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729D58" w14:textId="77777777" w:rsidR="00566112" w:rsidRPr="00295B59" w:rsidRDefault="00566112" w:rsidP="00566112">
      <w:pPr>
        <w:pStyle w:val="Ttulo1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295B59">
        <w:rPr>
          <w:rFonts w:ascii="Arial" w:hAnsi="Arial" w:cs="Arial"/>
          <w:b/>
          <w:color w:val="auto"/>
          <w:sz w:val="24"/>
          <w:szCs w:val="24"/>
        </w:rPr>
        <w:t>INSTITUTO NACIONAL PARA CIEGOS - INCI</w:t>
      </w:r>
    </w:p>
    <w:p w14:paraId="180AFB82" w14:textId="77777777" w:rsidR="00566112" w:rsidRPr="00295B59" w:rsidRDefault="00566112" w:rsidP="00566112">
      <w:pPr>
        <w:pStyle w:val="paragraph"/>
        <w:tabs>
          <w:tab w:val="center" w:pos="4419"/>
        </w:tabs>
        <w:spacing w:before="0" w:beforeAutospacing="0" w:after="840" w:afterAutospacing="0" w:line="1920" w:lineRule="auto"/>
        <w:textAlignment w:val="baseline"/>
        <w:rPr>
          <w:rStyle w:val="eop"/>
          <w:rFonts w:ascii="Arial" w:hAnsi="Arial" w:cs="Arial"/>
        </w:rPr>
      </w:pPr>
    </w:p>
    <w:p w14:paraId="785F6917" w14:textId="5C9B3C47" w:rsidR="00566112" w:rsidRPr="00295B59" w:rsidRDefault="00566112" w:rsidP="00566112">
      <w:pPr>
        <w:pStyle w:val="Ttulo1"/>
        <w:jc w:val="center"/>
        <w:rPr>
          <w:rStyle w:val="Ttulo2Car"/>
          <w:rFonts w:ascii="Arial" w:hAnsi="Arial" w:cs="Arial"/>
          <w:color w:val="auto"/>
          <w:sz w:val="24"/>
          <w:szCs w:val="24"/>
        </w:rPr>
      </w:pPr>
      <w:r w:rsidRPr="00295B59">
        <w:rPr>
          <w:rFonts w:ascii="Arial" w:hAnsi="Arial" w:cs="Arial"/>
          <w:color w:val="auto"/>
          <w:sz w:val="24"/>
          <w:szCs w:val="24"/>
        </w:rPr>
        <w:t>“</w:t>
      </w:r>
      <w:r w:rsidRPr="00295B59">
        <w:rPr>
          <w:rStyle w:val="Ttulo2Car"/>
          <w:rFonts w:ascii="Arial" w:hAnsi="Arial" w:cs="Arial"/>
          <w:b/>
          <w:color w:val="auto"/>
          <w:sz w:val="24"/>
          <w:szCs w:val="24"/>
        </w:rPr>
        <w:t xml:space="preserve">INFORME </w:t>
      </w:r>
      <w:r w:rsidR="007309C6" w:rsidRPr="00295B59">
        <w:rPr>
          <w:rStyle w:val="Ttulo2Car"/>
          <w:rFonts w:ascii="Arial" w:hAnsi="Arial" w:cs="Arial"/>
          <w:b/>
          <w:color w:val="auto"/>
          <w:sz w:val="24"/>
          <w:szCs w:val="24"/>
        </w:rPr>
        <w:t>ENCUESTA DE PERCEPCIÓN DE LA INFORMACIÓN RECIBIDA EN LA OFICINA DE SERVICIO AL CIUDADANO SEGUNDO SEMESTRE 2024</w:t>
      </w:r>
      <w:r w:rsidRPr="00295B59">
        <w:rPr>
          <w:rStyle w:val="Ttulo2Car"/>
          <w:rFonts w:ascii="Arial" w:hAnsi="Arial" w:cs="Arial"/>
          <w:b/>
          <w:color w:val="auto"/>
          <w:sz w:val="24"/>
          <w:szCs w:val="24"/>
        </w:rPr>
        <w:t>”</w:t>
      </w:r>
    </w:p>
    <w:p w14:paraId="27FDE2BC" w14:textId="77777777" w:rsidR="00566112" w:rsidRPr="00295B59" w:rsidRDefault="00566112" w:rsidP="00566112">
      <w:pPr>
        <w:pStyle w:val="Ttulo1"/>
        <w:jc w:val="center"/>
        <w:rPr>
          <w:rStyle w:val="Ttulo2Car"/>
          <w:rFonts w:ascii="Arial" w:hAnsi="Arial" w:cs="Arial"/>
          <w:b/>
          <w:color w:val="auto"/>
          <w:sz w:val="24"/>
          <w:szCs w:val="24"/>
        </w:rPr>
      </w:pPr>
      <w:r w:rsidRPr="00295B59">
        <w:rPr>
          <w:rStyle w:val="Ttulo2Car"/>
          <w:rFonts w:ascii="Arial" w:hAnsi="Arial" w:cs="Arial"/>
          <w:b/>
          <w:color w:val="auto"/>
          <w:sz w:val="24"/>
          <w:szCs w:val="24"/>
        </w:rPr>
        <w:t>GESTION HUMANA Y DE LA INFORMACIÓN</w:t>
      </w:r>
    </w:p>
    <w:p w14:paraId="51F00EC0" w14:textId="77777777" w:rsidR="00566112" w:rsidRPr="00295B59" w:rsidRDefault="00566112" w:rsidP="00566112">
      <w:pPr>
        <w:jc w:val="center"/>
        <w:rPr>
          <w:rFonts w:ascii="Arial" w:hAnsi="Arial" w:cs="Arial"/>
          <w:sz w:val="24"/>
          <w:szCs w:val="24"/>
        </w:rPr>
      </w:pPr>
    </w:p>
    <w:p w14:paraId="0172CE65" w14:textId="77777777" w:rsidR="00566112" w:rsidRPr="00295B59" w:rsidRDefault="00566112" w:rsidP="00566112">
      <w:pPr>
        <w:jc w:val="center"/>
        <w:rPr>
          <w:rStyle w:val="Ttulo2Car"/>
          <w:rFonts w:ascii="Arial" w:hAnsi="Arial" w:cs="Arial"/>
          <w:b/>
          <w:color w:val="auto"/>
          <w:sz w:val="24"/>
          <w:szCs w:val="24"/>
        </w:rPr>
      </w:pPr>
      <w:r w:rsidRPr="00295B59">
        <w:rPr>
          <w:rStyle w:val="Ttulo2Car"/>
          <w:rFonts w:ascii="Arial" w:hAnsi="Arial" w:cs="Arial"/>
          <w:b/>
          <w:color w:val="auto"/>
          <w:sz w:val="24"/>
          <w:szCs w:val="24"/>
        </w:rPr>
        <w:t>Bogotá D.C</w:t>
      </w:r>
    </w:p>
    <w:p w14:paraId="2C64A8B9" w14:textId="1D1D0A63" w:rsidR="00566112" w:rsidRPr="00295B59" w:rsidRDefault="00566112" w:rsidP="00566112">
      <w:pPr>
        <w:jc w:val="center"/>
        <w:rPr>
          <w:rStyle w:val="Ttulo2Car"/>
          <w:rFonts w:ascii="Arial" w:hAnsi="Arial" w:cs="Arial"/>
          <w:b/>
          <w:color w:val="auto"/>
          <w:sz w:val="24"/>
          <w:szCs w:val="24"/>
        </w:rPr>
      </w:pPr>
      <w:r w:rsidRPr="00295B59">
        <w:rPr>
          <w:rStyle w:val="Ttulo2Car"/>
          <w:rFonts w:ascii="Arial" w:hAnsi="Arial" w:cs="Arial"/>
          <w:b/>
          <w:color w:val="auto"/>
          <w:sz w:val="24"/>
          <w:szCs w:val="24"/>
        </w:rPr>
        <w:t>3</w:t>
      </w:r>
      <w:r w:rsidR="00295B59">
        <w:rPr>
          <w:rStyle w:val="Ttulo2Car"/>
          <w:rFonts w:ascii="Arial" w:hAnsi="Arial" w:cs="Arial"/>
          <w:b/>
          <w:color w:val="auto"/>
          <w:sz w:val="24"/>
          <w:szCs w:val="24"/>
        </w:rPr>
        <w:t>1</w:t>
      </w:r>
      <w:r w:rsidRPr="00295B59">
        <w:rPr>
          <w:rStyle w:val="Ttulo2Car"/>
          <w:rFonts w:ascii="Arial" w:hAnsi="Arial" w:cs="Arial"/>
          <w:b/>
          <w:color w:val="auto"/>
          <w:sz w:val="24"/>
          <w:szCs w:val="24"/>
        </w:rPr>
        <w:t xml:space="preserve"> de </w:t>
      </w:r>
      <w:r w:rsidR="006E2AA7" w:rsidRPr="00295B59">
        <w:rPr>
          <w:rStyle w:val="Ttulo2Car"/>
          <w:rFonts w:ascii="Arial" w:hAnsi="Arial" w:cs="Arial"/>
          <w:b/>
          <w:color w:val="auto"/>
          <w:sz w:val="24"/>
          <w:szCs w:val="24"/>
        </w:rPr>
        <w:t>diciembre</w:t>
      </w:r>
      <w:r w:rsidRPr="00295B59">
        <w:rPr>
          <w:rStyle w:val="Ttulo2Car"/>
          <w:rFonts w:ascii="Arial" w:hAnsi="Arial" w:cs="Arial"/>
          <w:b/>
          <w:color w:val="auto"/>
          <w:sz w:val="24"/>
          <w:szCs w:val="24"/>
        </w:rPr>
        <w:t xml:space="preserve"> de 2024</w:t>
      </w:r>
    </w:p>
    <w:p w14:paraId="400DCC1E" w14:textId="6C5C66CC" w:rsidR="00F10803" w:rsidRPr="00295B59" w:rsidRDefault="00F10803" w:rsidP="0080138E">
      <w:pPr>
        <w:spacing w:line="276" w:lineRule="auto"/>
        <w:jc w:val="both"/>
        <w:rPr>
          <w:rFonts w:ascii="Arial" w:eastAsiaTheme="majorEastAsia" w:hAnsi="Arial" w:cs="Arial"/>
          <w:b/>
          <w:color w:val="5B9BD5" w:themeColor="accent1"/>
          <w:sz w:val="24"/>
          <w:szCs w:val="24"/>
        </w:rPr>
      </w:pPr>
    </w:p>
    <w:p w14:paraId="2FE0A063" w14:textId="5775CE9B" w:rsidR="00F10803" w:rsidRPr="00295B59" w:rsidRDefault="00F10803" w:rsidP="0080138E">
      <w:pPr>
        <w:spacing w:line="276" w:lineRule="auto"/>
        <w:jc w:val="both"/>
        <w:rPr>
          <w:rFonts w:ascii="Arial" w:eastAsiaTheme="majorEastAsia" w:hAnsi="Arial" w:cs="Arial"/>
          <w:b/>
          <w:color w:val="5B9BD5" w:themeColor="accent1"/>
          <w:sz w:val="24"/>
          <w:szCs w:val="24"/>
        </w:rPr>
      </w:pPr>
    </w:p>
    <w:p w14:paraId="5D83E593" w14:textId="77777777" w:rsidR="00F10803" w:rsidRPr="00295B59" w:rsidRDefault="00F10803" w:rsidP="0080138E">
      <w:pPr>
        <w:spacing w:line="276" w:lineRule="auto"/>
        <w:jc w:val="both"/>
        <w:rPr>
          <w:rFonts w:ascii="Arial" w:eastAsiaTheme="majorEastAsia" w:hAnsi="Arial" w:cs="Arial"/>
          <w:b/>
          <w:color w:val="5B9BD5" w:themeColor="accent1"/>
          <w:sz w:val="24"/>
          <w:szCs w:val="24"/>
        </w:rPr>
      </w:pPr>
    </w:p>
    <w:p w14:paraId="3BE6E7C6" w14:textId="24566E99" w:rsidR="00F2091E" w:rsidRPr="00295B59" w:rsidRDefault="00F2091E" w:rsidP="0080138E">
      <w:pPr>
        <w:spacing w:line="276" w:lineRule="auto"/>
        <w:jc w:val="both"/>
        <w:rPr>
          <w:rFonts w:ascii="Arial" w:eastAsiaTheme="majorEastAsia" w:hAnsi="Arial" w:cs="Arial"/>
          <w:b/>
          <w:color w:val="5B9BD5" w:themeColor="accent1"/>
          <w:sz w:val="24"/>
          <w:szCs w:val="24"/>
        </w:rPr>
      </w:pPr>
    </w:p>
    <w:p w14:paraId="3F908057" w14:textId="77777777" w:rsidR="00EA3322" w:rsidRPr="00295B59" w:rsidRDefault="00EA3322" w:rsidP="00312116">
      <w:pPr>
        <w:pStyle w:val="Ttulo1"/>
        <w:rPr>
          <w:rFonts w:ascii="Arial" w:hAnsi="Arial" w:cs="Arial"/>
          <w:b/>
          <w:color w:val="auto"/>
          <w:sz w:val="24"/>
          <w:szCs w:val="24"/>
        </w:rPr>
      </w:pPr>
      <w:r w:rsidRPr="00295B59">
        <w:rPr>
          <w:rFonts w:ascii="Arial" w:hAnsi="Arial" w:cs="Arial"/>
          <w:b/>
          <w:color w:val="auto"/>
          <w:sz w:val="24"/>
          <w:szCs w:val="24"/>
        </w:rPr>
        <w:br w:type="page"/>
      </w:r>
    </w:p>
    <w:p w14:paraId="55CA11D9" w14:textId="49724366" w:rsidR="00553358" w:rsidRPr="00295B59" w:rsidRDefault="00553358" w:rsidP="00312116">
      <w:pPr>
        <w:pStyle w:val="Ttulo1"/>
        <w:rPr>
          <w:rFonts w:ascii="Arial" w:hAnsi="Arial" w:cs="Arial"/>
          <w:b/>
          <w:color w:val="auto"/>
          <w:sz w:val="24"/>
          <w:szCs w:val="24"/>
        </w:rPr>
      </w:pPr>
      <w:r w:rsidRPr="00295B59">
        <w:rPr>
          <w:rFonts w:ascii="Arial" w:hAnsi="Arial" w:cs="Arial"/>
          <w:b/>
          <w:color w:val="auto"/>
          <w:sz w:val="24"/>
          <w:szCs w:val="24"/>
        </w:rPr>
        <w:lastRenderedPageBreak/>
        <w:t>Introducción</w:t>
      </w:r>
    </w:p>
    <w:p w14:paraId="5BBBC881" w14:textId="68A800FB" w:rsidR="00FC3B79" w:rsidRPr="00295B59" w:rsidRDefault="00FC3B79" w:rsidP="0080138E">
      <w:pPr>
        <w:pStyle w:val="Standard"/>
        <w:autoSpaceDE w:val="0"/>
        <w:spacing w:line="276" w:lineRule="auto"/>
        <w:jc w:val="both"/>
        <w:rPr>
          <w:rFonts w:ascii="Arial" w:hAnsi="Arial" w:cs="Arial"/>
          <w:color w:val="000000" w:themeColor="text1"/>
          <w:lang w:val="es-CO"/>
        </w:rPr>
      </w:pPr>
      <w:r w:rsidRPr="00295B59">
        <w:rPr>
          <w:rFonts w:ascii="Arial" w:hAnsi="Arial" w:cs="Arial"/>
          <w:color w:val="000000" w:themeColor="text1"/>
          <w:lang w:val="es-ES_tradnl"/>
        </w:rPr>
        <w:t xml:space="preserve">El informe que a continuación se presenta tiene como objetivo conocer la percepción del ciudadano frente a la atención recibida en el </w:t>
      </w:r>
      <w:r w:rsidRPr="00295B59">
        <w:rPr>
          <w:rFonts w:ascii="Arial" w:hAnsi="Arial" w:cs="Arial"/>
          <w:color w:val="000000" w:themeColor="text1"/>
          <w:lang w:val="es-CO"/>
        </w:rPr>
        <w:t>INSTITUTO NACIONAL PARA CIEGOS-INCI-, y conocer su nivel de satisfacción  frente al servicio prestado por la entidad;  esta evaluación nos permite establecer un mejoramiento continuo, y así mismo conocer las debilidades o fortalezas que se puedan tener en la atención al ciudadano,  con el fin de  establecer acciones de mejora, todo ello encaminado a garantizar los derechos ciudadanos de las personas con discapacidad visual y la población en general.</w:t>
      </w:r>
    </w:p>
    <w:p w14:paraId="5B4E3BB8" w14:textId="77777777" w:rsidR="00FC3B79" w:rsidRPr="00295B59" w:rsidRDefault="00553358" w:rsidP="00312116">
      <w:pPr>
        <w:pStyle w:val="Ttulo1"/>
        <w:rPr>
          <w:rFonts w:ascii="Arial" w:hAnsi="Arial" w:cs="Arial"/>
          <w:b/>
          <w:color w:val="auto"/>
          <w:sz w:val="24"/>
          <w:szCs w:val="24"/>
        </w:rPr>
      </w:pPr>
      <w:r w:rsidRPr="00295B59">
        <w:rPr>
          <w:rFonts w:ascii="Arial" w:hAnsi="Arial" w:cs="Arial"/>
          <w:b/>
          <w:color w:val="auto"/>
          <w:sz w:val="24"/>
          <w:szCs w:val="24"/>
        </w:rPr>
        <w:t>Alcance</w:t>
      </w:r>
    </w:p>
    <w:p w14:paraId="4E5BDEAC" w14:textId="37EE148B" w:rsidR="00FC3B79" w:rsidRPr="00295B59" w:rsidRDefault="00D43F9F" w:rsidP="0080138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95B59">
        <w:rPr>
          <w:rFonts w:ascii="Arial" w:hAnsi="Arial" w:cs="Arial"/>
          <w:sz w:val="24"/>
          <w:szCs w:val="24"/>
        </w:rPr>
        <w:t>Dar a conocer la opinión</w:t>
      </w:r>
      <w:r w:rsidR="0049794F" w:rsidRPr="00295B59">
        <w:rPr>
          <w:rFonts w:ascii="Arial" w:hAnsi="Arial" w:cs="Arial"/>
          <w:sz w:val="24"/>
          <w:szCs w:val="24"/>
        </w:rPr>
        <w:t xml:space="preserve"> de los </w:t>
      </w:r>
      <w:r w:rsidR="00C85597" w:rsidRPr="00295B59">
        <w:rPr>
          <w:rFonts w:ascii="Arial" w:hAnsi="Arial" w:cs="Arial"/>
          <w:sz w:val="24"/>
          <w:szCs w:val="24"/>
        </w:rPr>
        <w:t>ciudadanos frente</w:t>
      </w:r>
      <w:r w:rsidRPr="00295B59">
        <w:rPr>
          <w:rFonts w:ascii="Arial" w:hAnsi="Arial" w:cs="Arial"/>
          <w:sz w:val="24"/>
          <w:szCs w:val="24"/>
        </w:rPr>
        <w:t xml:space="preserve"> a la atención prestada </w:t>
      </w:r>
      <w:r w:rsidR="00FC3B79" w:rsidRPr="00295B59">
        <w:rPr>
          <w:rFonts w:ascii="Arial" w:hAnsi="Arial" w:cs="Arial"/>
          <w:sz w:val="24"/>
          <w:szCs w:val="24"/>
        </w:rPr>
        <w:t>atención por parte de</w:t>
      </w:r>
      <w:r w:rsidR="00C85597" w:rsidRPr="00295B59">
        <w:rPr>
          <w:rFonts w:ascii="Arial" w:hAnsi="Arial" w:cs="Arial"/>
          <w:sz w:val="24"/>
          <w:szCs w:val="24"/>
        </w:rPr>
        <w:t>l</w:t>
      </w:r>
      <w:r w:rsidR="00FC3B79" w:rsidRPr="00295B59">
        <w:rPr>
          <w:rFonts w:ascii="Arial" w:hAnsi="Arial" w:cs="Arial"/>
          <w:sz w:val="24"/>
          <w:szCs w:val="24"/>
        </w:rPr>
        <w:t xml:space="preserve"> Instituto Nacional para Ciegos - INCI.</w:t>
      </w:r>
    </w:p>
    <w:p w14:paraId="29B373AC" w14:textId="77777777" w:rsidR="00185B89" w:rsidRPr="00295B59" w:rsidRDefault="00185B89" w:rsidP="00312116">
      <w:pPr>
        <w:pStyle w:val="Ttulo1"/>
        <w:rPr>
          <w:rFonts w:ascii="Arial" w:hAnsi="Arial" w:cs="Arial"/>
          <w:b/>
          <w:color w:val="auto"/>
          <w:sz w:val="24"/>
          <w:szCs w:val="24"/>
        </w:rPr>
      </w:pPr>
      <w:r w:rsidRPr="00295B59">
        <w:rPr>
          <w:rFonts w:ascii="Arial" w:hAnsi="Arial" w:cs="Arial"/>
          <w:b/>
          <w:color w:val="auto"/>
          <w:sz w:val="24"/>
          <w:szCs w:val="24"/>
        </w:rPr>
        <w:t>Objetivo</w:t>
      </w:r>
    </w:p>
    <w:p w14:paraId="6469495A" w14:textId="77777777" w:rsidR="00185B89" w:rsidRPr="00295B59" w:rsidRDefault="00185B89" w:rsidP="0080138E">
      <w:pPr>
        <w:pStyle w:val="Prrafodelista"/>
        <w:spacing w:line="276" w:lineRule="auto"/>
        <w:jc w:val="both"/>
        <w:rPr>
          <w:rFonts w:ascii="Arial" w:hAnsi="Arial" w:cs="Arial"/>
          <w:i/>
          <w:iCs/>
          <w:color w:val="202122"/>
          <w:sz w:val="24"/>
          <w:szCs w:val="24"/>
          <w:shd w:val="clear" w:color="auto" w:fill="FFFFFF"/>
        </w:rPr>
      </w:pPr>
    </w:p>
    <w:p w14:paraId="6CEFA944" w14:textId="4B085122" w:rsidR="00FC3B79" w:rsidRPr="00295B59" w:rsidRDefault="00FC3B79" w:rsidP="0080138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95B59">
        <w:rPr>
          <w:rFonts w:ascii="Arial" w:hAnsi="Arial" w:cs="Arial"/>
          <w:sz w:val="24"/>
          <w:szCs w:val="24"/>
        </w:rPr>
        <w:t>Evaluar l</w:t>
      </w:r>
      <w:r w:rsidR="00F10803" w:rsidRPr="00295B59">
        <w:rPr>
          <w:rFonts w:ascii="Arial" w:hAnsi="Arial" w:cs="Arial"/>
          <w:sz w:val="24"/>
          <w:szCs w:val="24"/>
        </w:rPr>
        <w:t>a percepción del ciudadano frente a la información y orientación por parte del personal del Instituto Nacional para Ciegos - INCI.</w:t>
      </w:r>
      <w:r w:rsidRPr="00295B59">
        <w:rPr>
          <w:rFonts w:ascii="Arial" w:hAnsi="Arial" w:cs="Arial"/>
          <w:sz w:val="24"/>
          <w:szCs w:val="24"/>
        </w:rPr>
        <w:t>y establecer acciones de mejora de los mismos.</w:t>
      </w:r>
    </w:p>
    <w:p w14:paraId="0B20C71E" w14:textId="03E1C6C0" w:rsidR="00553358" w:rsidRPr="00295B59" w:rsidRDefault="00553358" w:rsidP="00312116">
      <w:pPr>
        <w:pStyle w:val="Ttulo1"/>
        <w:rPr>
          <w:rFonts w:ascii="Arial" w:hAnsi="Arial" w:cs="Arial"/>
          <w:b/>
          <w:color w:val="auto"/>
          <w:sz w:val="24"/>
          <w:szCs w:val="24"/>
        </w:rPr>
      </w:pPr>
      <w:r w:rsidRPr="00295B59">
        <w:rPr>
          <w:rFonts w:ascii="Arial" w:hAnsi="Arial" w:cs="Arial"/>
          <w:b/>
          <w:color w:val="auto"/>
          <w:sz w:val="24"/>
          <w:szCs w:val="24"/>
        </w:rPr>
        <w:t>Generalidades</w:t>
      </w:r>
    </w:p>
    <w:p w14:paraId="37893D9D" w14:textId="4CF9BDF0" w:rsidR="002A3BDB" w:rsidRPr="00295B59" w:rsidRDefault="002A3BDB" w:rsidP="0080138E">
      <w:pPr>
        <w:pStyle w:val="Standard"/>
        <w:autoSpaceDE w:val="0"/>
        <w:spacing w:line="276" w:lineRule="auto"/>
        <w:jc w:val="both"/>
        <w:rPr>
          <w:rFonts w:ascii="Arial" w:hAnsi="Arial" w:cs="Arial"/>
          <w:color w:val="000000" w:themeColor="text1"/>
          <w:lang w:val="es-CO"/>
        </w:rPr>
      </w:pPr>
      <w:r w:rsidRPr="00295B59">
        <w:rPr>
          <w:rFonts w:ascii="Arial" w:hAnsi="Arial" w:cs="Arial"/>
          <w:color w:val="000000" w:themeColor="text1"/>
          <w:lang w:val="es-CO"/>
        </w:rPr>
        <w:t xml:space="preserve">En el </w:t>
      </w:r>
      <w:r w:rsidR="00B663D3" w:rsidRPr="00295B59">
        <w:rPr>
          <w:rFonts w:ascii="Arial" w:hAnsi="Arial" w:cs="Arial"/>
          <w:color w:val="000000" w:themeColor="text1"/>
          <w:lang w:val="es-CO"/>
        </w:rPr>
        <w:t>segundo semestre</w:t>
      </w:r>
      <w:r w:rsidR="0039411D" w:rsidRPr="00295B59">
        <w:rPr>
          <w:rFonts w:ascii="Arial" w:hAnsi="Arial" w:cs="Arial"/>
          <w:color w:val="000000" w:themeColor="text1"/>
          <w:lang w:val="es-CO"/>
        </w:rPr>
        <w:t xml:space="preserve"> de 202</w:t>
      </w:r>
      <w:r w:rsidR="00C7397B" w:rsidRPr="00295B59">
        <w:rPr>
          <w:rFonts w:ascii="Arial" w:hAnsi="Arial" w:cs="Arial"/>
          <w:color w:val="000000" w:themeColor="text1"/>
          <w:lang w:val="es-CO"/>
        </w:rPr>
        <w:t>4</w:t>
      </w:r>
      <w:r w:rsidR="00CA782E" w:rsidRPr="00295B59">
        <w:rPr>
          <w:rFonts w:ascii="Arial" w:hAnsi="Arial" w:cs="Arial"/>
          <w:color w:val="000000" w:themeColor="text1"/>
          <w:lang w:val="es-CO"/>
        </w:rPr>
        <w:t xml:space="preserve"> se aplicaron </w:t>
      </w:r>
      <w:r w:rsidR="00C7397B" w:rsidRPr="00295B59">
        <w:rPr>
          <w:rFonts w:ascii="Arial" w:hAnsi="Arial" w:cs="Arial"/>
          <w:color w:val="000000" w:themeColor="text1"/>
          <w:lang w:val="es-CO"/>
        </w:rPr>
        <w:t>1</w:t>
      </w:r>
      <w:r w:rsidR="00C85597" w:rsidRPr="00295B59">
        <w:rPr>
          <w:rFonts w:ascii="Arial" w:hAnsi="Arial" w:cs="Arial"/>
          <w:color w:val="000000" w:themeColor="text1"/>
          <w:lang w:val="es-CO"/>
        </w:rPr>
        <w:t>24</w:t>
      </w:r>
      <w:r w:rsidRPr="00295B59">
        <w:rPr>
          <w:rFonts w:ascii="Arial" w:hAnsi="Arial" w:cs="Arial"/>
          <w:color w:val="000000" w:themeColor="text1"/>
          <w:lang w:val="es-CO"/>
        </w:rPr>
        <w:t xml:space="preserve"> encuestas de satisfacción, que fueron diligenciadas a través del canal virtual </w:t>
      </w:r>
      <w:r w:rsidR="00C85597" w:rsidRPr="00295B59">
        <w:rPr>
          <w:rFonts w:ascii="Arial" w:hAnsi="Arial" w:cs="Arial"/>
          <w:color w:val="000000" w:themeColor="text1"/>
          <w:lang w:val="es-CO"/>
        </w:rPr>
        <w:t xml:space="preserve">chat </w:t>
      </w:r>
      <w:r w:rsidR="00A8749B" w:rsidRPr="00295B59">
        <w:rPr>
          <w:rFonts w:ascii="Arial" w:hAnsi="Arial" w:cs="Arial"/>
          <w:color w:val="000000" w:themeColor="text1"/>
          <w:lang w:val="es-CO"/>
        </w:rPr>
        <w:t>WhatsApp</w:t>
      </w:r>
      <w:r w:rsidRPr="00295B59">
        <w:rPr>
          <w:rFonts w:ascii="Arial" w:hAnsi="Arial" w:cs="Arial"/>
          <w:color w:val="000000" w:themeColor="text1"/>
          <w:lang w:val="es-CO"/>
        </w:rPr>
        <w:t xml:space="preserve"> y presencialmente</w:t>
      </w:r>
      <w:r w:rsidR="00C7397B" w:rsidRPr="00295B59">
        <w:rPr>
          <w:rFonts w:ascii="Arial" w:hAnsi="Arial" w:cs="Arial"/>
          <w:color w:val="000000" w:themeColor="text1"/>
          <w:lang w:val="es-CO"/>
        </w:rPr>
        <w:t>.</w:t>
      </w:r>
    </w:p>
    <w:p w14:paraId="7B4FB174" w14:textId="3B579678" w:rsidR="006E6BB9" w:rsidRPr="00295B59" w:rsidRDefault="006E6BB9" w:rsidP="0080138E">
      <w:pPr>
        <w:pStyle w:val="Standard"/>
        <w:autoSpaceDE w:val="0"/>
        <w:spacing w:line="276" w:lineRule="auto"/>
        <w:jc w:val="both"/>
        <w:rPr>
          <w:rFonts w:ascii="Arial" w:hAnsi="Arial" w:cs="Arial"/>
          <w:color w:val="000000" w:themeColor="text1"/>
          <w:lang w:val="es-CO"/>
        </w:rPr>
      </w:pPr>
    </w:p>
    <w:p w14:paraId="2A343FA7" w14:textId="10AC9C5A" w:rsidR="006E6BB9" w:rsidRPr="00295B59" w:rsidRDefault="006E6BB9" w:rsidP="0080138E">
      <w:pPr>
        <w:pStyle w:val="Standard"/>
        <w:autoSpaceDE w:val="0"/>
        <w:spacing w:line="276" w:lineRule="auto"/>
        <w:jc w:val="both"/>
        <w:rPr>
          <w:rFonts w:ascii="Arial" w:hAnsi="Arial" w:cs="Arial"/>
          <w:color w:val="000000" w:themeColor="text1"/>
          <w:lang w:val="es-CO"/>
        </w:rPr>
      </w:pPr>
      <w:r w:rsidRPr="00295B59">
        <w:rPr>
          <w:rFonts w:ascii="Arial" w:hAnsi="Arial" w:cs="Arial"/>
          <w:color w:val="000000" w:themeColor="text1"/>
          <w:lang w:val="es-CO"/>
        </w:rPr>
        <w:t xml:space="preserve">Las variables que se tuvieron en cuenta para realización de la encuesta de satisfacción fueron: </w:t>
      </w:r>
    </w:p>
    <w:p w14:paraId="016431B2" w14:textId="7BD33813" w:rsidR="002A3BDB" w:rsidRPr="00295B59" w:rsidRDefault="002A3BDB" w:rsidP="0080138E">
      <w:pPr>
        <w:pStyle w:val="Standard"/>
        <w:autoSpaceDE w:val="0"/>
        <w:spacing w:line="276" w:lineRule="auto"/>
        <w:jc w:val="both"/>
        <w:rPr>
          <w:rFonts w:ascii="Arial" w:hAnsi="Arial" w:cs="Arial"/>
          <w:color w:val="000000" w:themeColor="text1"/>
          <w:lang w:val="es-CO"/>
        </w:rPr>
      </w:pPr>
    </w:p>
    <w:p w14:paraId="74E109CA" w14:textId="7F859F9D" w:rsidR="006E6BB9" w:rsidRPr="00295B59" w:rsidRDefault="00C7397B" w:rsidP="00EA62BE">
      <w:pPr>
        <w:pStyle w:val="Sinespaciado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95B59">
        <w:rPr>
          <w:rFonts w:ascii="Arial" w:hAnsi="Arial" w:cs="Arial"/>
          <w:sz w:val="24"/>
          <w:szCs w:val="24"/>
        </w:rPr>
        <w:t>Claridad y suficiencia en la información sobre los pasos y requisitos del producto y/o servicio</w:t>
      </w:r>
      <w:r w:rsidR="00EA62BE" w:rsidRPr="00295B59">
        <w:rPr>
          <w:rFonts w:ascii="Arial" w:hAnsi="Arial" w:cs="Arial"/>
          <w:sz w:val="24"/>
          <w:szCs w:val="24"/>
        </w:rPr>
        <w:t>.</w:t>
      </w:r>
    </w:p>
    <w:p w14:paraId="4449582D" w14:textId="103CCA81" w:rsidR="00EA62BE" w:rsidRPr="00295B59" w:rsidRDefault="00EA62BE" w:rsidP="00EA62BE">
      <w:pPr>
        <w:pStyle w:val="Sinespaciado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95B59">
        <w:rPr>
          <w:rFonts w:ascii="Arial" w:hAnsi="Arial" w:cs="Arial"/>
          <w:sz w:val="24"/>
          <w:szCs w:val="24"/>
        </w:rPr>
        <w:t>Oportunidad en la respuesta de la información del producto y/o servicio</w:t>
      </w:r>
    </w:p>
    <w:p w14:paraId="07316CD1" w14:textId="7230112F" w:rsidR="00EA62BE" w:rsidRPr="00295B59" w:rsidRDefault="00EA62BE" w:rsidP="00EA62BE">
      <w:pPr>
        <w:pStyle w:val="Sinespaciado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95B59">
        <w:rPr>
          <w:rFonts w:ascii="Arial" w:hAnsi="Arial" w:cs="Arial"/>
          <w:sz w:val="24"/>
          <w:szCs w:val="24"/>
        </w:rPr>
        <w:t>Disponibilidad y funcionamiento de los canales de atención</w:t>
      </w:r>
    </w:p>
    <w:p w14:paraId="39102EFC" w14:textId="3588BFE1" w:rsidR="00EA62BE" w:rsidRPr="00295B59" w:rsidRDefault="00EA62BE" w:rsidP="00EA62BE">
      <w:pPr>
        <w:pStyle w:val="Sinespaciado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95B59">
        <w:rPr>
          <w:rFonts w:ascii="Arial" w:hAnsi="Arial" w:cs="Arial"/>
          <w:sz w:val="24"/>
          <w:szCs w:val="24"/>
        </w:rPr>
        <w:t>Claridad y pertinencia en la respuesta de la solicitud.</w:t>
      </w:r>
    </w:p>
    <w:p w14:paraId="73D5546B" w14:textId="28119B46" w:rsidR="00EA62BE" w:rsidRPr="00295B59" w:rsidRDefault="00EA62BE" w:rsidP="00EA62BE">
      <w:pPr>
        <w:pStyle w:val="Sinespaciado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95B59">
        <w:rPr>
          <w:rFonts w:ascii="Arial" w:hAnsi="Arial" w:cs="Arial"/>
          <w:sz w:val="24"/>
          <w:szCs w:val="24"/>
        </w:rPr>
        <w:t>Amabilidad y calidez en la atención por parte de</w:t>
      </w:r>
      <w:bookmarkStart w:id="0" w:name="_GoBack"/>
      <w:bookmarkEnd w:id="0"/>
      <w:r w:rsidRPr="00295B59">
        <w:rPr>
          <w:rFonts w:ascii="Arial" w:hAnsi="Arial" w:cs="Arial"/>
          <w:sz w:val="24"/>
          <w:szCs w:val="24"/>
        </w:rPr>
        <w:t>l personal del Instituto:</w:t>
      </w:r>
    </w:p>
    <w:p w14:paraId="307A1AD9" w14:textId="123AE736" w:rsidR="009B51E3" w:rsidRPr="00295B59" w:rsidRDefault="00553358" w:rsidP="00312116">
      <w:pPr>
        <w:pStyle w:val="Ttulo1"/>
        <w:rPr>
          <w:rFonts w:ascii="Arial" w:hAnsi="Arial" w:cs="Arial"/>
          <w:b/>
          <w:color w:val="auto"/>
          <w:sz w:val="24"/>
          <w:szCs w:val="24"/>
        </w:rPr>
      </w:pPr>
      <w:r w:rsidRPr="00295B59">
        <w:rPr>
          <w:rFonts w:ascii="Arial" w:hAnsi="Arial" w:cs="Arial"/>
          <w:b/>
          <w:color w:val="auto"/>
          <w:sz w:val="24"/>
          <w:szCs w:val="24"/>
        </w:rPr>
        <w:t>Descripción metodológica</w:t>
      </w:r>
    </w:p>
    <w:p w14:paraId="00295EF1" w14:textId="577F65AB" w:rsidR="003F1B42" w:rsidRPr="00295B59" w:rsidRDefault="003F1B42" w:rsidP="002920C3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 w:rsidRPr="00295B59">
        <w:rPr>
          <w:rFonts w:ascii="Arial" w:eastAsiaTheme="majorEastAsia" w:hAnsi="Arial" w:cs="Arial"/>
          <w:color w:val="000000" w:themeColor="text1"/>
          <w:sz w:val="24"/>
          <w:szCs w:val="24"/>
        </w:rPr>
        <w:t>Para realizar la calificación se cuenta con la siguiente valoración:</w:t>
      </w:r>
    </w:p>
    <w:p w14:paraId="575D48D6" w14:textId="77777777" w:rsidR="003F1B42" w:rsidRPr="00295B59" w:rsidRDefault="003F1B42" w:rsidP="002920C3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 w:rsidRPr="00295B59">
        <w:rPr>
          <w:rFonts w:ascii="Arial" w:eastAsiaTheme="majorEastAsia" w:hAnsi="Arial" w:cs="Arial"/>
          <w:color w:val="000000" w:themeColor="text1"/>
          <w:sz w:val="24"/>
          <w:szCs w:val="24"/>
        </w:rPr>
        <w:t>Valoración: Muy bueno: 5</w:t>
      </w:r>
      <w:r w:rsidRPr="00295B59">
        <w:rPr>
          <w:rFonts w:ascii="Arial" w:eastAsiaTheme="majorEastAsia" w:hAnsi="Arial" w:cs="Arial"/>
          <w:color w:val="000000" w:themeColor="text1"/>
          <w:sz w:val="24"/>
          <w:szCs w:val="24"/>
        </w:rPr>
        <w:tab/>
        <w:t xml:space="preserve"> Bueno: 4 </w:t>
      </w:r>
      <w:r w:rsidRPr="00295B59">
        <w:rPr>
          <w:rFonts w:ascii="Arial" w:eastAsiaTheme="majorEastAsia" w:hAnsi="Arial" w:cs="Arial"/>
          <w:color w:val="000000" w:themeColor="text1"/>
          <w:sz w:val="24"/>
          <w:szCs w:val="24"/>
        </w:rPr>
        <w:tab/>
        <w:t>Regular: 3</w:t>
      </w:r>
      <w:r w:rsidRPr="00295B59">
        <w:rPr>
          <w:rFonts w:ascii="Arial" w:eastAsiaTheme="majorEastAsia" w:hAnsi="Arial" w:cs="Arial"/>
          <w:color w:val="000000" w:themeColor="text1"/>
          <w:sz w:val="24"/>
          <w:szCs w:val="24"/>
        </w:rPr>
        <w:tab/>
        <w:t xml:space="preserve"> Malo: 2 </w:t>
      </w:r>
      <w:r w:rsidRPr="00295B59">
        <w:rPr>
          <w:rFonts w:ascii="Arial" w:eastAsiaTheme="majorEastAsia" w:hAnsi="Arial" w:cs="Arial"/>
          <w:color w:val="000000" w:themeColor="text1"/>
          <w:sz w:val="24"/>
          <w:szCs w:val="24"/>
        </w:rPr>
        <w:tab/>
        <w:t xml:space="preserve">Muy malo: 1 </w:t>
      </w:r>
    </w:p>
    <w:p w14:paraId="0E49D2C0" w14:textId="3B576841" w:rsidR="002920C3" w:rsidRPr="00295B59" w:rsidRDefault="003F1B42" w:rsidP="002920C3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 w:rsidRPr="00295B59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Para cada uno de los ítems antes mencionados se tiene en cuenta la siguiente descripción: </w:t>
      </w:r>
      <w:r w:rsidR="002920C3" w:rsidRPr="00295B59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</w:t>
      </w:r>
    </w:p>
    <w:p w14:paraId="0A8C4FC7" w14:textId="77777777" w:rsidR="002920C3" w:rsidRPr="00295B59" w:rsidRDefault="002920C3" w:rsidP="002920C3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43DD4069" w14:textId="77777777" w:rsidR="002920C3" w:rsidRPr="00295B59" w:rsidRDefault="002920C3" w:rsidP="002920C3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 w:rsidRPr="00295B59">
        <w:rPr>
          <w:rFonts w:ascii="Arial" w:eastAsiaTheme="majorEastAsia" w:hAnsi="Arial" w:cs="Arial"/>
          <w:color w:val="000000" w:themeColor="text1"/>
          <w:sz w:val="24"/>
          <w:szCs w:val="24"/>
        </w:rPr>
        <w:lastRenderedPageBreak/>
        <w:t>•</w:t>
      </w:r>
      <w:r w:rsidRPr="00295B59">
        <w:rPr>
          <w:rFonts w:ascii="Arial" w:eastAsiaTheme="majorEastAsia" w:hAnsi="Arial" w:cs="Arial"/>
          <w:color w:val="000000" w:themeColor="text1"/>
          <w:sz w:val="24"/>
          <w:szCs w:val="24"/>
        </w:rPr>
        <w:tab/>
        <w:t>Muy bueno: La información y atención superan las expectativas.</w:t>
      </w:r>
    </w:p>
    <w:p w14:paraId="19FCE20D" w14:textId="77777777" w:rsidR="002920C3" w:rsidRPr="00295B59" w:rsidRDefault="002920C3" w:rsidP="002920C3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 w:rsidRPr="00295B59">
        <w:rPr>
          <w:rFonts w:ascii="Arial" w:eastAsiaTheme="majorEastAsia" w:hAnsi="Arial" w:cs="Arial"/>
          <w:color w:val="000000" w:themeColor="text1"/>
          <w:sz w:val="24"/>
          <w:szCs w:val="24"/>
        </w:rPr>
        <w:t>•</w:t>
      </w:r>
      <w:r w:rsidRPr="00295B59">
        <w:rPr>
          <w:rFonts w:ascii="Arial" w:eastAsiaTheme="majorEastAsia" w:hAnsi="Arial" w:cs="Arial"/>
          <w:color w:val="000000" w:themeColor="text1"/>
          <w:sz w:val="24"/>
          <w:szCs w:val="24"/>
        </w:rPr>
        <w:tab/>
        <w:t>Bueno: La información y atención cumple las expectativas.</w:t>
      </w:r>
    </w:p>
    <w:p w14:paraId="1578C166" w14:textId="77777777" w:rsidR="002920C3" w:rsidRPr="00295B59" w:rsidRDefault="002920C3" w:rsidP="002920C3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 w:rsidRPr="00295B59">
        <w:rPr>
          <w:rFonts w:ascii="Arial" w:eastAsiaTheme="majorEastAsia" w:hAnsi="Arial" w:cs="Arial"/>
          <w:color w:val="000000" w:themeColor="text1"/>
          <w:sz w:val="24"/>
          <w:szCs w:val="24"/>
        </w:rPr>
        <w:t>•</w:t>
      </w:r>
      <w:r w:rsidRPr="00295B59">
        <w:rPr>
          <w:rFonts w:ascii="Arial" w:eastAsiaTheme="majorEastAsia" w:hAnsi="Arial" w:cs="Arial"/>
          <w:color w:val="000000" w:themeColor="text1"/>
          <w:sz w:val="24"/>
          <w:szCs w:val="24"/>
        </w:rPr>
        <w:tab/>
        <w:t xml:space="preserve">Regular: La información es limitada y atención es normal. </w:t>
      </w:r>
    </w:p>
    <w:p w14:paraId="54A03421" w14:textId="77777777" w:rsidR="002920C3" w:rsidRPr="00295B59" w:rsidRDefault="002920C3" w:rsidP="002920C3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 w:rsidRPr="00295B59">
        <w:rPr>
          <w:rFonts w:ascii="Arial" w:eastAsiaTheme="majorEastAsia" w:hAnsi="Arial" w:cs="Arial"/>
          <w:color w:val="000000" w:themeColor="text1"/>
          <w:sz w:val="24"/>
          <w:szCs w:val="24"/>
        </w:rPr>
        <w:t>•</w:t>
      </w:r>
      <w:r w:rsidRPr="00295B59">
        <w:rPr>
          <w:rFonts w:ascii="Arial" w:eastAsiaTheme="majorEastAsia" w:hAnsi="Arial" w:cs="Arial"/>
          <w:color w:val="000000" w:themeColor="text1"/>
          <w:sz w:val="24"/>
          <w:szCs w:val="24"/>
        </w:rPr>
        <w:tab/>
        <w:t>Malo: La información es incompleta y la atención no es buena.</w:t>
      </w:r>
    </w:p>
    <w:p w14:paraId="20DF48EB" w14:textId="20FCBA2B" w:rsidR="002920C3" w:rsidRPr="00295B59" w:rsidRDefault="002920C3" w:rsidP="002920C3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 w:rsidRPr="00295B59">
        <w:rPr>
          <w:rFonts w:ascii="Arial" w:eastAsiaTheme="majorEastAsia" w:hAnsi="Arial" w:cs="Arial"/>
          <w:color w:val="000000" w:themeColor="text1"/>
          <w:sz w:val="24"/>
          <w:szCs w:val="24"/>
        </w:rPr>
        <w:t>•</w:t>
      </w:r>
      <w:r w:rsidRPr="00295B59">
        <w:rPr>
          <w:rFonts w:ascii="Arial" w:eastAsiaTheme="majorEastAsia" w:hAnsi="Arial" w:cs="Arial"/>
          <w:color w:val="000000" w:themeColor="text1"/>
          <w:sz w:val="24"/>
          <w:szCs w:val="24"/>
        </w:rPr>
        <w:tab/>
        <w:t>Muy Malo: La información es casi nula y la atención es pésima.</w:t>
      </w:r>
    </w:p>
    <w:p w14:paraId="2D891A94" w14:textId="71207402" w:rsidR="00377815" w:rsidRPr="00295B59" w:rsidRDefault="00377815" w:rsidP="00377815">
      <w:pPr>
        <w:pStyle w:val="Ttulo1"/>
        <w:rPr>
          <w:rFonts w:ascii="Arial" w:hAnsi="Arial" w:cs="Arial"/>
          <w:b/>
          <w:color w:val="auto"/>
          <w:sz w:val="24"/>
          <w:szCs w:val="24"/>
        </w:rPr>
      </w:pPr>
      <w:r w:rsidRPr="00295B59">
        <w:rPr>
          <w:rFonts w:ascii="Arial" w:hAnsi="Arial" w:cs="Arial"/>
          <w:b/>
          <w:color w:val="auto"/>
          <w:sz w:val="24"/>
          <w:szCs w:val="24"/>
        </w:rPr>
        <w:t xml:space="preserve">Resultados </w:t>
      </w:r>
    </w:p>
    <w:p w14:paraId="050F567C" w14:textId="77777777" w:rsidR="00B13D5A" w:rsidRPr="00295B59" w:rsidRDefault="00B13D5A" w:rsidP="00B13D5A">
      <w:pPr>
        <w:rPr>
          <w:rFonts w:ascii="Arial" w:hAnsi="Arial" w:cs="Arial"/>
          <w:sz w:val="24"/>
          <w:szCs w:val="24"/>
        </w:rPr>
      </w:pPr>
    </w:p>
    <w:p w14:paraId="6573F60D" w14:textId="3043B8B6" w:rsidR="00F60F73" w:rsidRPr="00295B59" w:rsidRDefault="00D27C9E" w:rsidP="00654DD0">
      <w:pPr>
        <w:rPr>
          <w:rFonts w:ascii="Arial" w:hAnsi="Arial" w:cs="Arial"/>
          <w:noProof/>
          <w:sz w:val="24"/>
          <w:szCs w:val="24"/>
        </w:rPr>
      </w:pPr>
      <w:r w:rsidRPr="00295B59">
        <w:rPr>
          <w:rFonts w:ascii="Arial" w:hAnsi="Arial" w:cs="Arial"/>
          <w:sz w:val="24"/>
          <w:szCs w:val="24"/>
        </w:rPr>
        <w:t xml:space="preserve">Durante el </w:t>
      </w:r>
      <w:r w:rsidR="00F60F73" w:rsidRPr="00295B59">
        <w:rPr>
          <w:rFonts w:ascii="Arial" w:hAnsi="Arial" w:cs="Arial"/>
          <w:sz w:val="24"/>
          <w:szCs w:val="24"/>
        </w:rPr>
        <w:t>segundo</w:t>
      </w:r>
      <w:r w:rsidRPr="00295B59">
        <w:rPr>
          <w:rFonts w:ascii="Arial" w:hAnsi="Arial" w:cs="Arial"/>
          <w:sz w:val="24"/>
          <w:szCs w:val="24"/>
        </w:rPr>
        <w:t xml:space="preserve"> semestre de 2024, ciento </w:t>
      </w:r>
      <w:r w:rsidR="00F60F73" w:rsidRPr="00295B59">
        <w:rPr>
          <w:rFonts w:ascii="Arial" w:hAnsi="Arial" w:cs="Arial"/>
          <w:sz w:val="24"/>
          <w:szCs w:val="24"/>
        </w:rPr>
        <w:t>veinticuatro</w:t>
      </w:r>
      <w:r w:rsidR="00183243" w:rsidRPr="00295B59">
        <w:rPr>
          <w:rFonts w:ascii="Arial" w:hAnsi="Arial" w:cs="Arial"/>
          <w:sz w:val="24"/>
          <w:szCs w:val="24"/>
        </w:rPr>
        <w:t xml:space="preserve"> encuestas fueron diligenciadas por los ciudadanos, </w:t>
      </w:r>
      <w:r w:rsidR="00C22470" w:rsidRPr="00295B59">
        <w:rPr>
          <w:rFonts w:ascii="Arial" w:hAnsi="Arial" w:cs="Arial"/>
          <w:sz w:val="24"/>
          <w:szCs w:val="24"/>
        </w:rPr>
        <w:t>a</w:t>
      </w:r>
      <w:r w:rsidR="00183243" w:rsidRPr="00295B59">
        <w:rPr>
          <w:rFonts w:ascii="Arial" w:hAnsi="Arial" w:cs="Arial"/>
          <w:sz w:val="24"/>
          <w:szCs w:val="24"/>
        </w:rPr>
        <w:t xml:space="preserve"> través</w:t>
      </w:r>
      <w:r w:rsidR="00C22470" w:rsidRPr="00295B59">
        <w:rPr>
          <w:rFonts w:ascii="Arial" w:hAnsi="Arial" w:cs="Arial"/>
          <w:sz w:val="24"/>
          <w:szCs w:val="24"/>
        </w:rPr>
        <w:t xml:space="preserve"> </w:t>
      </w:r>
      <w:r w:rsidR="00183243" w:rsidRPr="00295B59">
        <w:rPr>
          <w:rFonts w:ascii="Arial" w:hAnsi="Arial" w:cs="Arial"/>
          <w:sz w:val="24"/>
          <w:szCs w:val="24"/>
        </w:rPr>
        <w:t>del canal chat de WhatsApp y presencialmente a</w:t>
      </w:r>
      <w:r w:rsidRPr="00295B59">
        <w:rPr>
          <w:rFonts w:ascii="Arial" w:hAnsi="Arial" w:cs="Arial"/>
          <w:sz w:val="24"/>
          <w:szCs w:val="24"/>
        </w:rPr>
        <w:t xml:space="preserve"> continuación, </w:t>
      </w:r>
      <w:r w:rsidR="00B663D3" w:rsidRPr="00295B59">
        <w:rPr>
          <w:rFonts w:ascii="Arial" w:hAnsi="Arial" w:cs="Arial"/>
          <w:sz w:val="24"/>
          <w:szCs w:val="24"/>
        </w:rPr>
        <w:t>los resultados arrojados</w:t>
      </w:r>
      <w:r w:rsidRPr="00295B59">
        <w:rPr>
          <w:rFonts w:ascii="Arial" w:hAnsi="Arial" w:cs="Arial"/>
          <w:sz w:val="24"/>
          <w:szCs w:val="24"/>
        </w:rPr>
        <w:t xml:space="preserve">, </w:t>
      </w:r>
    </w:p>
    <w:p w14:paraId="53567A47" w14:textId="44DD95A4" w:rsidR="00983DD9" w:rsidRPr="00295B59" w:rsidRDefault="00F60F73" w:rsidP="00654DD0">
      <w:pPr>
        <w:rPr>
          <w:rFonts w:ascii="Arial" w:hAnsi="Arial" w:cs="Arial"/>
          <w:i/>
          <w:noProof/>
          <w:sz w:val="24"/>
          <w:szCs w:val="24"/>
        </w:rPr>
      </w:pPr>
      <w:r w:rsidRPr="00295B59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97B970F" wp14:editId="26569FE8">
            <wp:extent cx="5379720" cy="2697480"/>
            <wp:effectExtent l="0" t="0" r="11430" b="762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A954AC9B-DA73-4754-BA61-C6C0A90E354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Pr="00295B59">
        <w:rPr>
          <w:rFonts w:ascii="Arial" w:hAnsi="Arial" w:cs="Arial"/>
          <w:i/>
          <w:noProof/>
          <w:sz w:val="24"/>
          <w:szCs w:val="24"/>
        </w:rPr>
        <w:t xml:space="preserve"> </w:t>
      </w:r>
      <w:r w:rsidR="00983DD9" w:rsidRPr="00732A18">
        <w:rPr>
          <w:rFonts w:ascii="Arial" w:hAnsi="Arial" w:cs="Arial"/>
          <w:noProof/>
          <w:sz w:val="20"/>
          <w:szCs w:val="20"/>
        </w:rPr>
        <w:t xml:space="preserve">Gráfica 1. Encuestas recibidas por mes </w:t>
      </w:r>
      <w:r w:rsidR="005E7CAE" w:rsidRPr="00732A18">
        <w:rPr>
          <w:rFonts w:ascii="Arial" w:hAnsi="Arial" w:cs="Arial"/>
          <w:noProof/>
          <w:sz w:val="20"/>
          <w:szCs w:val="20"/>
        </w:rPr>
        <w:t xml:space="preserve">en el </w:t>
      </w:r>
      <w:r w:rsidRPr="00732A18">
        <w:rPr>
          <w:rFonts w:ascii="Arial" w:hAnsi="Arial" w:cs="Arial"/>
          <w:noProof/>
          <w:sz w:val="20"/>
          <w:szCs w:val="20"/>
        </w:rPr>
        <w:t>segundo</w:t>
      </w:r>
      <w:r w:rsidR="00983DD9" w:rsidRPr="00732A18">
        <w:rPr>
          <w:rFonts w:ascii="Arial" w:hAnsi="Arial" w:cs="Arial"/>
          <w:noProof/>
          <w:sz w:val="20"/>
          <w:szCs w:val="20"/>
        </w:rPr>
        <w:t xml:space="preserve"> semestre 2024</w:t>
      </w:r>
    </w:p>
    <w:p w14:paraId="52DC8DB4" w14:textId="31ED8CFD" w:rsidR="00D27C9E" w:rsidRPr="00295B59" w:rsidRDefault="005E7CAE" w:rsidP="00654DD0">
      <w:pPr>
        <w:rPr>
          <w:rFonts w:ascii="Arial" w:hAnsi="Arial" w:cs="Arial"/>
          <w:noProof/>
          <w:sz w:val="24"/>
          <w:szCs w:val="24"/>
        </w:rPr>
      </w:pPr>
      <w:r w:rsidRPr="00295B59">
        <w:rPr>
          <w:rFonts w:ascii="Arial" w:hAnsi="Arial" w:cs="Arial"/>
          <w:noProof/>
          <w:sz w:val="24"/>
          <w:szCs w:val="24"/>
        </w:rPr>
        <w:t xml:space="preserve">En la gráfica </w:t>
      </w:r>
      <w:r w:rsidR="00D7420E" w:rsidRPr="00295B59">
        <w:rPr>
          <w:rFonts w:ascii="Arial" w:hAnsi="Arial" w:cs="Arial"/>
          <w:noProof/>
          <w:sz w:val="24"/>
          <w:szCs w:val="24"/>
        </w:rPr>
        <w:t xml:space="preserve">anterior </w:t>
      </w:r>
      <w:r w:rsidRPr="00295B59">
        <w:rPr>
          <w:rFonts w:ascii="Arial" w:hAnsi="Arial" w:cs="Arial"/>
          <w:noProof/>
          <w:sz w:val="24"/>
          <w:szCs w:val="24"/>
        </w:rPr>
        <w:t>sobre las encuestas recibidas durante el segundo semestre de 2024</w:t>
      </w:r>
      <w:r w:rsidR="00D7420E" w:rsidRPr="00295B59">
        <w:rPr>
          <w:rFonts w:ascii="Arial" w:hAnsi="Arial" w:cs="Arial"/>
          <w:noProof/>
          <w:sz w:val="24"/>
          <w:szCs w:val="24"/>
        </w:rPr>
        <w:t xml:space="preserve">, encontramos que </w:t>
      </w:r>
      <w:r w:rsidRPr="00295B59">
        <w:rPr>
          <w:rFonts w:ascii="Arial" w:hAnsi="Arial" w:cs="Arial"/>
          <w:noProof/>
          <w:sz w:val="24"/>
          <w:szCs w:val="24"/>
        </w:rPr>
        <w:t xml:space="preserve"> e</w:t>
      </w:r>
      <w:r w:rsidR="00D7420E" w:rsidRPr="00295B59">
        <w:rPr>
          <w:rFonts w:ascii="Arial" w:hAnsi="Arial" w:cs="Arial"/>
          <w:noProof/>
          <w:sz w:val="24"/>
          <w:szCs w:val="24"/>
        </w:rPr>
        <w:t xml:space="preserve">n el mes de julio   los ciudadanos </w:t>
      </w:r>
      <w:r w:rsidR="001E7BD6" w:rsidRPr="00295B59">
        <w:rPr>
          <w:rFonts w:ascii="Arial" w:hAnsi="Arial" w:cs="Arial"/>
          <w:noProof/>
          <w:sz w:val="24"/>
          <w:szCs w:val="24"/>
        </w:rPr>
        <w:t xml:space="preserve">participaron con mayor frecuencia en el diligenciamiento de la encuesta con el </w:t>
      </w:r>
      <w:r w:rsidR="00D7420E" w:rsidRPr="00295B59">
        <w:rPr>
          <w:rFonts w:ascii="Arial" w:hAnsi="Arial" w:cs="Arial"/>
          <w:noProof/>
          <w:sz w:val="24"/>
          <w:szCs w:val="24"/>
        </w:rPr>
        <w:t xml:space="preserve"> 27, 42% equivalente a 34 encuestas.</w:t>
      </w:r>
    </w:p>
    <w:p w14:paraId="5982835B" w14:textId="30A988CF" w:rsidR="00654DD0" w:rsidRPr="00295B59" w:rsidRDefault="00377815" w:rsidP="00377815">
      <w:pPr>
        <w:pStyle w:val="Ttulo2"/>
        <w:rPr>
          <w:rFonts w:ascii="Arial" w:hAnsi="Arial" w:cs="Arial"/>
          <w:b/>
          <w:color w:val="auto"/>
          <w:sz w:val="24"/>
          <w:szCs w:val="24"/>
        </w:rPr>
      </w:pPr>
      <w:r w:rsidRPr="00295B59">
        <w:rPr>
          <w:rFonts w:ascii="Arial" w:hAnsi="Arial" w:cs="Arial"/>
          <w:b/>
          <w:color w:val="auto"/>
          <w:sz w:val="24"/>
          <w:szCs w:val="24"/>
        </w:rPr>
        <w:lastRenderedPageBreak/>
        <w:t>Genero</w:t>
      </w:r>
    </w:p>
    <w:p w14:paraId="77F1DCC8" w14:textId="5E21A049" w:rsidR="00983DD9" w:rsidRPr="00295B59" w:rsidRDefault="003E4230" w:rsidP="0080138E">
      <w:pPr>
        <w:spacing w:line="276" w:lineRule="auto"/>
        <w:jc w:val="both"/>
        <w:rPr>
          <w:rFonts w:ascii="Arial" w:hAnsi="Arial" w:cs="Arial"/>
          <w:i/>
          <w:noProof/>
          <w:sz w:val="24"/>
          <w:szCs w:val="24"/>
        </w:rPr>
      </w:pPr>
      <w:r w:rsidRPr="00295B59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2F7EFE3" wp14:editId="64414FBC">
            <wp:extent cx="5405120" cy="2372360"/>
            <wp:effectExtent l="0" t="0" r="5080" b="8890"/>
            <wp:docPr id="6" name="Gráfico 6">
              <a:extLst xmlns:a="http://schemas.openxmlformats.org/drawingml/2006/main">
                <a:ext uri="{FF2B5EF4-FFF2-40B4-BE49-F238E27FC236}">
                  <a16:creationId xmlns:a16="http://schemas.microsoft.com/office/drawing/2014/main" id="{1A38D70D-3086-481C-A916-66B0D7DBA00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983DD9" w:rsidRPr="00732A18">
        <w:rPr>
          <w:rFonts w:ascii="Arial" w:hAnsi="Arial" w:cs="Arial"/>
          <w:noProof/>
          <w:sz w:val="20"/>
          <w:szCs w:val="20"/>
        </w:rPr>
        <w:t>Gráfica 2. Genero</w:t>
      </w:r>
    </w:p>
    <w:p w14:paraId="68A0A819" w14:textId="4ABD1E6B" w:rsidR="00F60F73" w:rsidRPr="00295B59" w:rsidRDefault="00D7420E" w:rsidP="0080138E">
      <w:pPr>
        <w:spacing w:line="276" w:lineRule="auto"/>
        <w:jc w:val="both"/>
        <w:rPr>
          <w:rFonts w:ascii="Arial" w:hAnsi="Arial" w:cs="Arial"/>
          <w:noProof/>
          <w:sz w:val="24"/>
          <w:szCs w:val="24"/>
        </w:rPr>
      </w:pPr>
      <w:r w:rsidRPr="00295B59">
        <w:rPr>
          <w:rFonts w:ascii="Arial" w:hAnsi="Arial" w:cs="Arial"/>
          <w:noProof/>
          <w:sz w:val="24"/>
          <w:szCs w:val="24"/>
        </w:rPr>
        <w:t>En cuanto al Género , el 62% de los encuestados corresponde al género femenino</w:t>
      </w:r>
      <w:r w:rsidR="001E7BD6" w:rsidRPr="00295B59">
        <w:rPr>
          <w:rFonts w:ascii="Arial" w:hAnsi="Arial" w:cs="Arial"/>
          <w:noProof/>
          <w:sz w:val="24"/>
          <w:szCs w:val="24"/>
        </w:rPr>
        <w:t>, lo que significa que en su mayoría son mujeres quienes consultan a la entidad.</w:t>
      </w:r>
    </w:p>
    <w:p w14:paraId="0C1020AC" w14:textId="6FEE4012" w:rsidR="00983DD9" w:rsidRPr="00295B59" w:rsidRDefault="00A8749B" w:rsidP="00377815">
      <w:pPr>
        <w:pStyle w:val="Ttulo2"/>
        <w:rPr>
          <w:rFonts w:ascii="Arial" w:hAnsi="Arial" w:cs="Arial"/>
          <w:b/>
          <w:color w:val="auto"/>
          <w:sz w:val="24"/>
          <w:szCs w:val="24"/>
        </w:rPr>
      </w:pPr>
      <w:r w:rsidRPr="00295B59">
        <w:rPr>
          <w:rFonts w:ascii="Arial" w:hAnsi="Arial" w:cs="Arial"/>
          <w:b/>
          <w:color w:val="auto"/>
          <w:sz w:val="24"/>
          <w:szCs w:val="24"/>
        </w:rPr>
        <w:t>Grupo etario</w:t>
      </w:r>
    </w:p>
    <w:p w14:paraId="221CE22F" w14:textId="77777777" w:rsidR="00B13D5A" w:rsidRPr="00295B59" w:rsidRDefault="00B13D5A" w:rsidP="00B13D5A">
      <w:pPr>
        <w:rPr>
          <w:rFonts w:ascii="Arial" w:hAnsi="Arial" w:cs="Arial"/>
          <w:sz w:val="24"/>
          <w:szCs w:val="24"/>
        </w:rPr>
      </w:pPr>
    </w:p>
    <w:p w14:paraId="3C626DA1" w14:textId="22F4979D" w:rsidR="002A7A00" w:rsidRPr="00295B59" w:rsidRDefault="002A7A00" w:rsidP="0080138E">
      <w:pPr>
        <w:spacing w:line="276" w:lineRule="auto"/>
        <w:jc w:val="both"/>
        <w:rPr>
          <w:rFonts w:ascii="Arial" w:hAnsi="Arial" w:cs="Arial"/>
          <w:color w:val="202122"/>
          <w:sz w:val="24"/>
          <w:szCs w:val="24"/>
          <w:shd w:val="clear" w:color="auto" w:fill="FFFFFF"/>
        </w:rPr>
      </w:pPr>
      <w:r w:rsidRPr="00295B59">
        <w:rPr>
          <w:rFonts w:ascii="Arial" w:hAnsi="Arial" w:cs="Arial"/>
          <w:color w:val="202122"/>
          <w:sz w:val="24"/>
          <w:szCs w:val="24"/>
          <w:shd w:val="clear" w:color="auto" w:fill="FFFFFF"/>
        </w:rPr>
        <w:t>En cuanto al g</w:t>
      </w:r>
      <w:r w:rsidR="00B13D5A" w:rsidRPr="00295B59">
        <w:rPr>
          <w:rFonts w:ascii="Arial" w:hAnsi="Arial" w:cs="Arial"/>
          <w:color w:val="202122"/>
          <w:sz w:val="24"/>
          <w:szCs w:val="24"/>
          <w:shd w:val="clear" w:color="auto" w:fill="FFFFFF"/>
        </w:rPr>
        <w:t>rupo etario</w:t>
      </w:r>
      <w:r w:rsidR="000D6E03" w:rsidRPr="00295B59">
        <w:rPr>
          <w:rFonts w:ascii="Arial" w:hAnsi="Arial" w:cs="Arial"/>
          <w:color w:val="202122"/>
          <w:sz w:val="24"/>
          <w:szCs w:val="24"/>
          <w:shd w:val="clear" w:color="auto" w:fill="FFFFFF"/>
        </w:rPr>
        <w:t>,</w:t>
      </w:r>
      <w:r w:rsidR="00B13D5A" w:rsidRPr="00295B5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295B59">
        <w:rPr>
          <w:rFonts w:ascii="Arial" w:hAnsi="Arial" w:cs="Arial"/>
          <w:color w:val="202122"/>
          <w:sz w:val="24"/>
          <w:szCs w:val="24"/>
          <w:shd w:val="clear" w:color="auto" w:fill="FFFFFF"/>
        </w:rPr>
        <w:t>los ciudadanos</w:t>
      </w:r>
      <w:r w:rsidR="00C64513" w:rsidRPr="00295B5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que respondieron la encuesta en su mayoría se encuentran en el rango de edad de </w:t>
      </w:r>
      <w:r w:rsidR="00B13D5A" w:rsidRPr="00295B5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Más de 50 años con </w:t>
      </w:r>
      <w:r w:rsidR="00C64513" w:rsidRPr="00295B59">
        <w:rPr>
          <w:rFonts w:ascii="Arial" w:hAnsi="Arial" w:cs="Arial"/>
          <w:color w:val="202122"/>
          <w:sz w:val="24"/>
          <w:szCs w:val="24"/>
          <w:shd w:val="clear" w:color="auto" w:fill="FFFFFF"/>
        </w:rPr>
        <w:t>el 37</w:t>
      </w:r>
      <w:r w:rsidRPr="00295B59">
        <w:rPr>
          <w:rFonts w:ascii="Arial" w:hAnsi="Arial" w:cs="Arial"/>
          <w:color w:val="202122"/>
          <w:sz w:val="24"/>
          <w:szCs w:val="24"/>
          <w:shd w:val="clear" w:color="auto" w:fill="FFFFFF"/>
        </w:rPr>
        <w:t>%</w:t>
      </w:r>
      <w:r w:rsidR="00B13D5A" w:rsidRPr="00295B5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, lo que equivale </w:t>
      </w:r>
      <w:r w:rsidR="00872774" w:rsidRPr="00295B59">
        <w:rPr>
          <w:rFonts w:ascii="Arial" w:hAnsi="Arial" w:cs="Arial"/>
          <w:color w:val="202122"/>
          <w:sz w:val="24"/>
          <w:szCs w:val="24"/>
          <w:shd w:val="clear" w:color="auto" w:fill="FFFFFF"/>
        </w:rPr>
        <w:t>a 46</w:t>
      </w:r>
      <w:r w:rsidR="00B13D5A" w:rsidRPr="00295B5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="00C64513" w:rsidRPr="00295B5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ciudadanos </w:t>
      </w:r>
      <w:r w:rsidR="00B13D5A" w:rsidRPr="00295B59">
        <w:rPr>
          <w:rFonts w:ascii="Arial" w:hAnsi="Arial" w:cs="Arial"/>
          <w:color w:val="202122"/>
          <w:sz w:val="24"/>
          <w:szCs w:val="24"/>
          <w:shd w:val="clear" w:color="auto" w:fill="FFFFFF"/>
        </w:rPr>
        <w:t>encuesta</w:t>
      </w:r>
      <w:r w:rsidR="00C64513" w:rsidRPr="00295B5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dos, sin </w:t>
      </w:r>
      <w:r w:rsidR="00872774" w:rsidRPr="00295B59">
        <w:rPr>
          <w:rFonts w:ascii="Arial" w:hAnsi="Arial" w:cs="Arial"/>
          <w:color w:val="202122"/>
          <w:sz w:val="24"/>
          <w:szCs w:val="24"/>
          <w:shd w:val="clear" w:color="auto" w:fill="FFFFFF"/>
        </w:rPr>
        <w:t>embargo,</w:t>
      </w:r>
      <w:r w:rsidRPr="00295B5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="00B13D5A" w:rsidRPr="00295B5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es importante indicar que el </w:t>
      </w:r>
      <w:r w:rsidR="00E6406E" w:rsidRPr="00295B59">
        <w:rPr>
          <w:rFonts w:ascii="Arial" w:hAnsi="Arial" w:cs="Arial"/>
          <w:color w:val="202122"/>
          <w:sz w:val="24"/>
          <w:szCs w:val="24"/>
          <w:shd w:val="clear" w:color="auto" w:fill="FFFFFF"/>
        </w:rPr>
        <w:t>1, %</w:t>
      </w:r>
      <w:r w:rsidRPr="00295B5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no reportaron</w:t>
      </w:r>
      <w:r w:rsidR="00C64513" w:rsidRPr="00295B5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el grupo etario</w:t>
      </w:r>
      <w:r w:rsidRPr="00295B59">
        <w:rPr>
          <w:rFonts w:ascii="Arial" w:hAnsi="Arial" w:cs="Arial"/>
          <w:color w:val="202122"/>
          <w:sz w:val="24"/>
          <w:szCs w:val="24"/>
          <w:shd w:val="clear" w:color="auto" w:fill="FFFFFF"/>
        </w:rPr>
        <w:t>.</w:t>
      </w:r>
    </w:p>
    <w:p w14:paraId="5C97D823" w14:textId="10AD9031" w:rsidR="002A7A00" w:rsidRPr="00295B59" w:rsidRDefault="003E4230" w:rsidP="0080138E">
      <w:pPr>
        <w:spacing w:line="276" w:lineRule="auto"/>
        <w:jc w:val="both"/>
        <w:rPr>
          <w:rFonts w:ascii="Arial" w:hAnsi="Arial" w:cs="Arial"/>
          <w:i/>
          <w:noProof/>
          <w:sz w:val="24"/>
          <w:szCs w:val="24"/>
        </w:rPr>
      </w:pPr>
      <w:r w:rsidRPr="00295B59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9AE2677" wp14:editId="389CD1F0">
            <wp:extent cx="5511800" cy="2336800"/>
            <wp:effectExtent l="0" t="0" r="12700" b="6350"/>
            <wp:docPr id="7" name="Gráfico 7">
              <a:extLst xmlns:a="http://schemas.openxmlformats.org/drawingml/2006/main">
                <a:ext uri="{FF2B5EF4-FFF2-40B4-BE49-F238E27FC236}">
                  <a16:creationId xmlns:a16="http://schemas.microsoft.com/office/drawing/2014/main" id="{E0748391-E663-4BC0-A261-888734013A0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2A7A00" w:rsidRPr="00732A18">
        <w:rPr>
          <w:rFonts w:ascii="Arial" w:hAnsi="Arial" w:cs="Arial"/>
          <w:noProof/>
          <w:sz w:val="20"/>
          <w:szCs w:val="20"/>
        </w:rPr>
        <w:t xml:space="preserve">Gráfica </w:t>
      </w:r>
      <w:r w:rsidRPr="00732A18">
        <w:rPr>
          <w:rFonts w:ascii="Arial" w:hAnsi="Arial" w:cs="Arial"/>
          <w:noProof/>
          <w:sz w:val="20"/>
          <w:szCs w:val="20"/>
        </w:rPr>
        <w:t>3</w:t>
      </w:r>
      <w:r w:rsidR="002A7A00" w:rsidRPr="00732A18">
        <w:rPr>
          <w:rFonts w:ascii="Arial" w:hAnsi="Arial" w:cs="Arial"/>
          <w:noProof/>
          <w:sz w:val="20"/>
          <w:szCs w:val="20"/>
        </w:rPr>
        <w:t xml:space="preserve">. </w:t>
      </w:r>
      <w:r w:rsidRPr="00732A18">
        <w:rPr>
          <w:rFonts w:ascii="Arial" w:hAnsi="Arial" w:cs="Arial"/>
          <w:noProof/>
          <w:sz w:val="20"/>
          <w:szCs w:val="20"/>
        </w:rPr>
        <w:t>Grupo etario</w:t>
      </w:r>
    </w:p>
    <w:p w14:paraId="7A77FFF2" w14:textId="7C61B489" w:rsidR="00377815" w:rsidRPr="00295B59" w:rsidRDefault="00D70072" w:rsidP="0080138E">
      <w:pPr>
        <w:spacing w:line="276" w:lineRule="auto"/>
        <w:jc w:val="both"/>
        <w:rPr>
          <w:rFonts w:ascii="Arial" w:hAnsi="Arial" w:cs="Arial"/>
          <w:color w:val="202122"/>
          <w:sz w:val="24"/>
          <w:szCs w:val="24"/>
          <w:shd w:val="clear" w:color="auto" w:fill="FFFFFF"/>
        </w:rPr>
      </w:pPr>
      <w:r w:rsidRPr="00295B59">
        <w:rPr>
          <w:rFonts w:ascii="Arial" w:hAnsi="Arial" w:cs="Arial"/>
          <w:color w:val="202122"/>
          <w:sz w:val="24"/>
          <w:szCs w:val="24"/>
          <w:shd w:val="clear" w:color="auto" w:fill="FFFFFF"/>
        </w:rPr>
        <w:t>Por otra parte, es importante indicar</w:t>
      </w:r>
      <w:r w:rsidR="000D6E03" w:rsidRPr="00295B59">
        <w:rPr>
          <w:rFonts w:ascii="Arial" w:hAnsi="Arial" w:cs="Arial"/>
          <w:color w:val="202122"/>
          <w:sz w:val="24"/>
          <w:szCs w:val="24"/>
          <w:shd w:val="clear" w:color="auto" w:fill="FFFFFF"/>
        </w:rPr>
        <w:t>,</w:t>
      </w:r>
      <w:r w:rsidRPr="00295B5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que frente a la relación genero y grupo etario se encontraron los siguientes datos:</w:t>
      </w:r>
    </w:p>
    <w:p w14:paraId="40AF0521" w14:textId="1564A945" w:rsidR="00D70072" w:rsidRPr="00295B59" w:rsidRDefault="00D70072" w:rsidP="0080138E">
      <w:pPr>
        <w:spacing w:line="276" w:lineRule="auto"/>
        <w:jc w:val="both"/>
        <w:rPr>
          <w:rFonts w:ascii="Arial" w:hAnsi="Arial" w:cs="Arial"/>
          <w:color w:val="202122"/>
          <w:sz w:val="24"/>
          <w:szCs w:val="24"/>
          <w:shd w:val="clear" w:color="auto" w:fill="FFFFFF"/>
        </w:rPr>
      </w:pPr>
    </w:p>
    <w:tbl>
      <w:tblPr>
        <w:tblStyle w:val="Tablaconcuadrcula"/>
        <w:tblW w:w="8617" w:type="dxa"/>
        <w:tblLook w:val="04A0" w:firstRow="1" w:lastRow="0" w:firstColumn="1" w:lastColumn="0" w:noHBand="0" w:noVBand="1"/>
      </w:tblPr>
      <w:tblGrid>
        <w:gridCol w:w="2747"/>
        <w:gridCol w:w="5870"/>
      </w:tblGrid>
      <w:tr w:rsidR="00D70072" w:rsidRPr="00295B59" w14:paraId="3CB4B238" w14:textId="77777777" w:rsidTr="00CD4C20">
        <w:trPr>
          <w:trHeight w:val="498"/>
        </w:trPr>
        <w:tc>
          <w:tcPr>
            <w:tcW w:w="2747" w:type="dxa"/>
            <w:shd w:val="clear" w:color="auto" w:fill="2E74B5" w:themeFill="accent1" w:themeFillShade="BF"/>
            <w:hideMark/>
          </w:tcPr>
          <w:p w14:paraId="5B2EB017" w14:textId="0A25F825" w:rsidR="00D70072" w:rsidRPr="00295B59" w:rsidRDefault="00D70072" w:rsidP="007B2FF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s-CO"/>
              </w:rPr>
            </w:pPr>
            <w:r w:rsidRPr="00295B5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s-CO"/>
              </w:rPr>
              <w:lastRenderedPageBreak/>
              <w:t xml:space="preserve">Relación Genero y </w:t>
            </w:r>
            <w:r w:rsidR="002419E1" w:rsidRPr="00295B5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s-CO"/>
              </w:rPr>
              <w:t>Grupo etario</w:t>
            </w:r>
          </w:p>
        </w:tc>
        <w:tc>
          <w:tcPr>
            <w:tcW w:w="5870" w:type="dxa"/>
            <w:shd w:val="clear" w:color="auto" w:fill="2E74B5" w:themeFill="accent1" w:themeFillShade="BF"/>
            <w:noWrap/>
            <w:hideMark/>
          </w:tcPr>
          <w:p w14:paraId="29264869" w14:textId="77777777" w:rsidR="00D70072" w:rsidRPr="00295B59" w:rsidRDefault="00D70072" w:rsidP="007B2FF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s-CO"/>
              </w:rPr>
            </w:pPr>
            <w:r w:rsidRPr="00295B5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s-CO"/>
              </w:rPr>
              <w:t>%</w:t>
            </w:r>
          </w:p>
        </w:tc>
      </w:tr>
      <w:tr w:rsidR="00D70072" w:rsidRPr="00295B59" w14:paraId="1B08A1B1" w14:textId="77777777" w:rsidTr="00CD4C20">
        <w:trPr>
          <w:trHeight w:val="249"/>
        </w:trPr>
        <w:tc>
          <w:tcPr>
            <w:tcW w:w="2747" w:type="dxa"/>
            <w:shd w:val="clear" w:color="auto" w:fill="2E74B5" w:themeFill="accent1" w:themeFillShade="BF"/>
            <w:noWrap/>
            <w:hideMark/>
          </w:tcPr>
          <w:p w14:paraId="7B25F285" w14:textId="77777777" w:rsidR="00D70072" w:rsidRPr="00295B59" w:rsidRDefault="00D70072" w:rsidP="007B2FF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s-CO"/>
              </w:rPr>
            </w:pPr>
            <w:r w:rsidRPr="00295B5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s-CO"/>
              </w:rPr>
              <w:t>FEMENINO</w:t>
            </w:r>
          </w:p>
        </w:tc>
        <w:tc>
          <w:tcPr>
            <w:tcW w:w="5870" w:type="dxa"/>
            <w:shd w:val="clear" w:color="auto" w:fill="2E74B5" w:themeFill="accent1" w:themeFillShade="BF"/>
            <w:noWrap/>
            <w:hideMark/>
          </w:tcPr>
          <w:p w14:paraId="79D5D2E5" w14:textId="44572495" w:rsidR="00D70072" w:rsidRPr="00295B59" w:rsidRDefault="006D40BB" w:rsidP="007B2FF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s-CO"/>
              </w:rPr>
            </w:pPr>
            <w:r w:rsidRPr="00295B5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s-CO"/>
              </w:rPr>
              <w:t>62,10%</w:t>
            </w:r>
          </w:p>
        </w:tc>
      </w:tr>
      <w:tr w:rsidR="00D70072" w:rsidRPr="00295B59" w14:paraId="6A4EE77E" w14:textId="77777777" w:rsidTr="00D74C56">
        <w:trPr>
          <w:trHeight w:val="249"/>
        </w:trPr>
        <w:tc>
          <w:tcPr>
            <w:tcW w:w="2747" w:type="dxa"/>
            <w:noWrap/>
            <w:hideMark/>
          </w:tcPr>
          <w:p w14:paraId="352FB893" w14:textId="77777777" w:rsidR="00D70072" w:rsidRPr="00295B59" w:rsidRDefault="00D70072" w:rsidP="007B2FF0">
            <w:pPr>
              <w:ind w:firstLineChars="100" w:firstLine="24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</w:pPr>
            <w:r w:rsidRPr="00295B59"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>0 - 20 años</w:t>
            </w:r>
          </w:p>
        </w:tc>
        <w:tc>
          <w:tcPr>
            <w:tcW w:w="5870" w:type="dxa"/>
            <w:noWrap/>
          </w:tcPr>
          <w:p w14:paraId="02C8BEDD" w14:textId="4DDD8403" w:rsidR="00D70072" w:rsidRPr="00295B59" w:rsidRDefault="006D40BB" w:rsidP="007B2F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95B59">
              <w:rPr>
                <w:rFonts w:ascii="Arial" w:hAnsi="Arial" w:cs="Arial"/>
                <w:color w:val="000000"/>
                <w:sz w:val="24"/>
                <w:szCs w:val="24"/>
              </w:rPr>
              <w:t>2,42%</w:t>
            </w:r>
          </w:p>
        </w:tc>
      </w:tr>
      <w:tr w:rsidR="00D70072" w:rsidRPr="00295B59" w14:paraId="340D0D70" w14:textId="77777777" w:rsidTr="00D74C56">
        <w:trPr>
          <w:trHeight w:val="249"/>
        </w:trPr>
        <w:tc>
          <w:tcPr>
            <w:tcW w:w="2747" w:type="dxa"/>
            <w:noWrap/>
            <w:hideMark/>
          </w:tcPr>
          <w:p w14:paraId="7013CA5A" w14:textId="77777777" w:rsidR="00D70072" w:rsidRPr="00295B59" w:rsidRDefault="00D70072" w:rsidP="007B2FF0">
            <w:pPr>
              <w:ind w:firstLineChars="100" w:firstLine="24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</w:pPr>
            <w:r w:rsidRPr="00295B59"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>21 - 35 años</w:t>
            </w:r>
          </w:p>
        </w:tc>
        <w:tc>
          <w:tcPr>
            <w:tcW w:w="5870" w:type="dxa"/>
            <w:noWrap/>
          </w:tcPr>
          <w:p w14:paraId="4246E006" w14:textId="0707A94D" w:rsidR="00D70072" w:rsidRPr="00295B59" w:rsidRDefault="006D40BB" w:rsidP="007B2F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95B59">
              <w:rPr>
                <w:rFonts w:ascii="Arial" w:hAnsi="Arial" w:cs="Arial"/>
                <w:color w:val="000000"/>
                <w:sz w:val="24"/>
                <w:szCs w:val="24"/>
              </w:rPr>
              <w:t>16,13%</w:t>
            </w:r>
          </w:p>
        </w:tc>
      </w:tr>
      <w:tr w:rsidR="00D70072" w:rsidRPr="00295B59" w14:paraId="09A4117E" w14:textId="77777777" w:rsidTr="00D74C56">
        <w:trPr>
          <w:trHeight w:val="249"/>
        </w:trPr>
        <w:tc>
          <w:tcPr>
            <w:tcW w:w="2747" w:type="dxa"/>
            <w:noWrap/>
            <w:hideMark/>
          </w:tcPr>
          <w:p w14:paraId="73C9518F" w14:textId="77777777" w:rsidR="00D70072" w:rsidRPr="00295B59" w:rsidRDefault="00D70072" w:rsidP="007B2FF0">
            <w:pPr>
              <w:ind w:firstLineChars="100" w:firstLine="24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</w:pPr>
            <w:r w:rsidRPr="00295B59"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>36 - 50 años</w:t>
            </w:r>
          </w:p>
        </w:tc>
        <w:tc>
          <w:tcPr>
            <w:tcW w:w="5870" w:type="dxa"/>
            <w:noWrap/>
          </w:tcPr>
          <w:p w14:paraId="0D4ACCEB" w14:textId="5B19C9C7" w:rsidR="00D70072" w:rsidRPr="00295B59" w:rsidRDefault="006D40BB" w:rsidP="007B2F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95B59">
              <w:rPr>
                <w:rFonts w:ascii="Arial" w:hAnsi="Arial" w:cs="Arial"/>
                <w:color w:val="000000"/>
                <w:sz w:val="24"/>
                <w:szCs w:val="24"/>
              </w:rPr>
              <w:t>20,16%</w:t>
            </w:r>
          </w:p>
        </w:tc>
      </w:tr>
      <w:tr w:rsidR="00D70072" w:rsidRPr="00295B59" w14:paraId="50EA62B5" w14:textId="77777777" w:rsidTr="00D74C56">
        <w:trPr>
          <w:trHeight w:val="249"/>
        </w:trPr>
        <w:tc>
          <w:tcPr>
            <w:tcW w:w="2747" w:type="dxa"/>
            <w:noWrap/>
            <w:hideMark/>
          </w:tcPr>
          <w:p w14:paraId="763FB223" w14:textId="77777777" w:rsidR="00D70072" w:rsidRPr="00295B59" w:rsidRDefault="00D70072" w:rsidP="007B2FF0">
            <w:pPr>
              <w:ind w:firstLineChars="100" w:firstLine="24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</w:pPr>
            <w:r w:rsidRPr="00295B59"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>Más de 50 años</w:t>
            </w:r>
          </w:p>
        </w:tc>
        <w:tc>
          <w:tcPr>
            <w:tcW w:w="5870" w:type="dxa"/>
            <w:noWrap/>
          </w:tcPr>
          <w:p w14:paraId="04A1DEBB" w14:textId="0CFE7DB7" w:rsidR="00D70072" w:rsidRPr="00295B59" w:rsidRDefault="006D40BB" w:rsidP="007B2F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95B59">
              <w:rPr>
                <w:rFonts w:ascii="Arial" w:hAnsi="Arial" w:cs="Arial"/>
                <w:color w:val="000000"/>
                <w:sz w:val="24"/>
                <w:szCs w:val="24"/>
              </w:rPr>
              <w:t>23,39%</w:t>
            </w:r>
          </w:p>
        </w:tc>
      </w:tr>
      <w:tr w:rsidR="00D70072" w:rsidRPr="00295B59" w14:paraId="25F3E993" w14:textId="77777777" w:rsidTr="00D74C56">
        <w:trPr>
          <w:trHeight w:val="249"/>
        </w:trPr>
        <w:tc>
          <w:tcPr>
            <w:tcW w:w="2747" w:type="dxa"/>
            <w:shd w:val="clear" w:color="auto" w:fill="2E74B5" w:themeFill="accent1" w:themeFillShade="BF"/>
            <w:noWrap/>
            <w:hideMark/>
          </w:tcPr>
          <w:p w14:paraId="4AD98B20" w14:textId="77777777" w:rsidR="00D70072" w:rsidRPr="00295B59" w:rsidRDefault="00D70072" w:rsidP="007B2FF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s-CO"/>
              </w:rPr>
            </w:pPr>
            <w:r w:rsidRPr="00295B5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s-CO"/>
              </w:rPr>
              <w:t>MASCULINO</w:t>
            </w:r>
          </w:p>
        </w:tc>
        <w:tc>
          <w:tcPr>
            <w:tcW w:w="5870" w:type="dxa"/>
            <w:shd w:val="clear" w:color="auto" w:fill="2E74B5" w:themeFill="accent1" w:themeFillShade="BF"/>
            <w:noWrap/>
          </w:tcPr>
          <w:p w14:paraId="16BB2E82" w14:textId="01D857E6" w:rsidR="00D70072" w:rsidRPr="00295B59" w:rsidRDefault="006D40BB" w:rsidP="007B2FF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s-CO"/>
              </w:rPr>
            </w:pPr>
            <w:r w:rsidRPr="00295B5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s-CO"/>
              </w:rPr>
              <w:t>33,87%</w:t>
            </w:r>
          </w:p>
        </w:tc>
      </w:tr>
      <w:tr w:rsidR="00D70072" w:rsidRPr="00295B59" w14:paraId="6559B04B" w14:textId="77777777" w:rsidTr="00D74C56">
        <w:trPr>
          <w:trHeight w:val="249"/>
        </w:trPr>
        <w:tc>
          <w:tcPr>
            <w:tcW w:w="2747" w:type="dxa"/>
            <w:noWrap/>
            <w:hideMark/>
          </w:tcPr>
          <w:p w14:paraId="195476A9" w14:textId="77777777" w:rsidR="00D70072" w:rsidRPr="00295B59" w:rsidRDefault="00D70072" w:rsidP="007B2FF0">
            <w:pPr>
              <w:ind w:firstLineChars="100" w:firstLine="24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</w:pPr>
            <w:r w:rsidRPr="00295B59"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>0 - 20 años</w:t>
            </w:r>
          </w:p>
        </w:tc>
        <w:tc>
          <w:tcPr>
            <w:tcW w:w="5870" w:type="dxa"/>
            <w:noWrap/>
          </w:tcPr>
          <w:p w14:paraId="5858E518" w14:textId="62D5B05B" w:rsidR="00D70072" w:rsidRPr="00295B59" w:rsidRDefault="006D40BB" w:rsidP="007B2F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</w:pPr>
            <w:r w:rsidRPr="00295B59"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>1,61%</w:t>
            </w:r>
          </w:p>
        </w:tc>
      </w:tr>
      <w:tr w:rsidR="00D70072" w:rsidRPr="00295B59" w14:paraId="0C3F67DE" w14:textId="77777777" w:rsidTr="00D74C56">
        <w:trPr>
          <w:trHeight w:val="249"/>
        </w:trPr>
        <w:tc>
          <w:tcPr>
            <w:tcW w:w="2747" w:type="dxa"/>
            <w:noWrap/>
            <w:hideMark/>
          </w:tcPr>
          <w:p w14:paraId="3CCD20A3" w14:textId="77777777" w:rsidR="00D70072" w:rsidRPr="00295B59" w:rsidRDefault="00D70072" w:rsidP="007B2FF0">
            <w:pPr>
              <w:ind w:firstLineChars="100" w:firstLine="24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</w:pPr>
            <w:r w:rsidRPr="00295B59"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>21 - 35 años</w:t>
            </w:r>
          </w:p>
        </w:tc>
        <w:tc>
          <w:tcPr>
            <w:tcW w:w="5870" w:type="dxa"/>
            <w:noWrap/>
          </w:tcPr>
          <w:p w14:paraId="2469DC91" w14:textId="5C9B5F32" w:rsidR="00D70072" w:rsidRPr="00295B59" w:rsidRDefault="006D40BB" w:rsidP="007B2F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</w:pPr>
            <w:r w:rsidRPr="00295B59"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>6,45%</w:t>
            </w:r>
          </w:p>
        </w:tc>
      </w:tr>
      <w:tr w:rsidR="00D70072" w:rsidRPr="00295B59" w14:paraId="0F8ACB79" w14:textId="77777777" w:rsidTr="00D74C56">
        <w:trPr>
          <w:trHeight w:val="249"/>
        </w:trPr>
        <w:tc>
          <w:tcPr>
            <w:tcW w:w="2747" w:type="dxa"/>
            <w:noWrap/>
            <w:hideMark/>
          </w:tcPr>
          <w:p w14:paraId="7780642C" w14:textId="77777777" w:rsidR="00D70072" w:rsidRPr="00295B59" w:rsidRDefault="00D70072" w:rsidP="007B2FF0">
            <w:pPr>
              <w:ind w:firstLineChars="100" w:firstLine="24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</w:pPr>
            <w:r w:rsidRPr="00295B59"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>36 - 50 años</w:t>
            </w:r>
          </w:p>
        </w:tc>
        <w:tc>
          <w:tcPr>
            <w:tcW w:w="5870" w:type="dxa"/>
            <w:noWrap/>
          </w:tcPr>
          <w:p w14:paraId="138FD27D" w14:textId="2E5047B2" w:rsidR="00D70072" w:rsidRPr="00295B59" w:rsidRDefault="006D40BB" w:rsidP="007B2F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</w:pPr>
            <w:r w:rsidRPr="00295B59"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>12,10%</w:t>
            </w:r>
          </w:p>
        </w:tc>
      </w:tr>
      <w:tr w:rsidR="00D70072" w:rsidRPr="00295B59" w14:paraId="3D5AE252" w14:textId="77777777" w:rsidTr="00D74C56">
        <w:trPr>
          <w:trHeight w:val="249"/>
        </w:trPr>
        <w:tc>
          <w:tcPr>
            <w:tcW w:w="2747" w:type="dxa"/>
            <w:noWrap/>
            <w:hideMark/>
          </w:tcPr>
          <w:p w14:paraId="5AAC8E10" w14:textId="77777777" w:rsidR="00D70072" w:rsidRPr="00295B59" w:rsidRDefault="00D70072" w:rsidP="007B2FF0">
            <w:pPr>
              <w:ind w:firstLineChars="100" w:firstLine="24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</w:pPr>
            <w:r w:rsidRPr="00295B59"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>Más de 50 años</w:t>
            </w:r>
          </w:p>
        </w:tc>
        <w:tc>
          <w:tcPr>
            <w:tcW w:w="5870" w:type="dxa"/>
            <w:noWrap/>
          </w:tcPr>
          <w:p w14:paraId="28D2E2FE" w14:textId="0FCBA8D7" w:rsidR="00D70072" w:rsidRPr="00295B59" w:rsidRDefault="006D40BB" w:rsidP="007B2F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</w:pPr>
            <w:r w:rsidRPr="00295B59"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>13,71%</w:t>
            </w:r>
          </w:p>
        </w:tc>
      </w:tr>
      <w:tr w:rsidR="00D70072" w:rsidRPr="00295B59" w14:paraId="14A0ACB9" w14:textId="77777777" w:rsidTr="00D74C56">
        <w:trPr>
          <w:trHeight w:val="249"/>
        </w:trPr>
        <w:tc>
          <w:tcPr>
            <w:tcW w:w="2747" w:type="dxa"/>
            <w:shd w:val="clear" w:color="auto" w:fill="2E74B5" w:themeFill="accent1" w:themeFillShade="BF"/>
            <w:noWrap/>
            <w:hideMark/>
          </w:tcPr>
          <w:p w14:paraId="62A93888" w14:textId="77777777" w:rsidR="00D70072" w:rsidRPr="00295B59" w:rsidRDefault="00D70072" w:rsidP="007B2FF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s-CO"/>
              </w:rPr>
            </w:pPr>
            <w:r w:rsidRPr="00295B5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s-CO"/>
              </w:rPr>
              <w:t>No reporta</w:t>
            </w:r>
          </w:p>
        </w:tc>
        <w:tc>
          <w:tcPr>
            <w:tcW w:w="5870" w:type="dxa"/>
            <w:shd w:val="clear" w:color="auto" w:fill="2E74B5" w:themeFill="accent1" w:themeFillShade="BF"/>
            <w:noWrap/>
          </w:tcPr>
          <w:p w14:paraId="10EAA3F5" w14:textId="36CAC7BC" w:rsidR="00D70072" w:rsidRPr="00295B59" w:rsidRDefault="006D40BB" w:rsidP="007B2FF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s-CO"/>
              </w:rPr>
            </w:pPr>
            <w:r w:rsidRPr="00295B5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s-CO"/>
              </w:rPr>
              <w:t>4,03%</w:t>
            </w:r>
          </w:p>
        </w:tc>
      </w:tr>
      <w:tr w:rsidR="00D70072" w:rsidRPr="00295B59" w14:paraId="0690797F" w14:textId="77777777" w:rsidTr="00D74C56">
        <w:trPr>
          <w:trHeight w:val="249"/>
        </w:trPr>
        <w:tc>
          <w:tcPr>
            <w:tcW w:w="2747" w:type="dxa"/>
            <w:noWrap/>
            <w:hideMark/>
          </w:tcPr>
          <w:p w14:paraId="730EE9F4" w14:textId="77777777" w:rsidR="00D70072" w:rsidRPr="00295B59" w:rsidRDefault="00D70072" w:rsidP="007B2FF0">
            <w:pPr>
              <w:ind w:firstLineChars="100" w:firstLine="24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</w:pPr>
            <w:r w:rsidRPr="00295B59"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>21 - 35 años</w:t>
            </w:r>
          </w:p>
        </w:tc>
        <w:tc>
          <w:tcPr>
            <w:tcW w:w="5870" w:type="dxa"/>
            <w:noWrap/>
          </w:tcPr>
          <w:p w14:paraId="1E32310D" w14:textId="6DD81DAA" w:rsidR="00D70072" w:rsidRPr="00295B59" w:rsidRDefault="006D40BB" w:rsidP="007B2F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</w:pPr>
            <w:r w:rsidRPr="00295B59"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>2,42%</w:t>
            </w:r>
          </w:p>
        </w:tc>
      </w:tr>
      <w:tr w:rsidR="00D70072" w:rsidRPr="00295B59" w14:paraId="3D12A4B4" w14:textId="77777777" w:rsidTr="00D74C56">
        <w:trPr>
          <w:trHeight w:val="249"/>
        </w:trPr>
        <w:tc>
          <w:tcPr>
            <w:tcW w:w="2747" w:type="dxa"/>
            <w:noWrap/>
            <w:hideMark/>
          </w:tcPr>
          <w:p w14:paraId="6F91B255" w14:textId="59BCB876" w:rsidR="00D70072" w:rsidRPr="00295B59" w:rsidRDefault="006D40BB" w:rsidP="007B2FF0">
            <w:pPr>
              <w:ind w:firstLineChars="100" w:firstLine="24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</w:pPr>
            <w:r w:rsidRPr="00295B59"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>36 - 50 años</w:t>
            </w:r>
          </w:p>
        </w:tc>
        <w:tc>
          <w:tcPr>
            <w:tcW w:w="5870" w:type="dxa"/>
            <w:noWrap/>
          </w:tcPr>
          <w:p w14:paraId="437365BC" w14:textId="63F93644" w:rsidR="00D70072" w:rsidRPr="00295B59" w:rsidRDefault="006D40BB" w:rsidP="007B2F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</w:pPr>
            <w:r w:rsidRPr="00295B59"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>0,81%</w:t>
            </w:r>
          </w:p>
        </w:tc>
      </w:tr>
      <w:tr w:rsidR="006D40BB" w:rsidRPr="00295B59" w14:paraId="520C2DDC" w14:textId="77777777" w:rsidTr="00D74C56">
        <w:trPr>
          <w:trHeight w:val="249"/>
        </w:trPr>
        <w:tc>
          <w:tcPr>
            <w:tcW w:w="2747" w:type="dxa"/>
            <w:noWrap/>
          </w:tcPr>
          <w:p w14:paraId="332DCE50" w14:textId="50E9E165" w:rsidR="006D40BB" w:rsidRPr="00295B59" w:rsidRDefault="006D40BB" w:rsidP="007B2FF0">
            <w:pPr>
              <w:ind w:firstLineChars="100" w:firstLine="24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</w:pPr>
            <w:r w:rsidRPr="00295B59"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>No reporta</w:t>
            </w:r>
          </w:p>
        </w:tc>
        <w:tc>
          <w:tcPr>
            <w:tcW w:w="5870" w:type="dxa"/>
            <w:noWrap/>
          </w:tcPr>
          <w:p w14:paraId="7F50990B" w14:textId="75E8A945" w:rsidR="006D40BB" w:rsidRPr="00295B59" w:rsidRDefault="006D40BB" w:rsidP="007B2F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</w:pPr>
            <w:r w:rsidRPr="00295B59"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>0,81%</w:t>
            </w:r>
          </w:p>
        </w:tc>
      </w:tr>
      <w:tr w:rsidR="00D70072" w:rsidRPr="00295B59" w14:paraId="11221568" w14:textId="77777777" w:rsidTr="00D74C56">
        <w:trPr>
          <w:trHeight w:val="249"/>
        </w:trPr>
        <w:tc>
          <w:tcPr>
            <w:tcW w:w="2747" w:type="dxa"/>
            <w:noWrap/>
            <w:hideMark/>
          </w:tcPr>
          <w:p w14:paraId="0F456B34" w14:textId="77777777" w:rsidR="00D70072" w:rsidRPr="00295B59" w:rsidRDefault="00D70072" w:rsidP="007B2FF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proofErr w:type="gramStart"/>
            <w:r w:rsidRPr="00295B5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Total</w:t>
            </w:r>
            <w:proofErr w:type="gramEnd"/>
            <w:r w:rsidRPr="00295B5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 xml:space="preserve"> general</w:t>
            </w:r>
          </w:p>
        </w:tc>
        <w:tc>
          <w:tcPr>
            <w:tcW w:w="5870" w:type="dxa"/>
            <w:noWrap/>
          </w:tcPr>
          <w:p w14:paraId="752E6D40" w14:textId="7872DE23" w:rsidR="00D70072" w:rsidRPr="00295B59" w:rsidRDefault="006D40BB" w:rsidP="007B2FF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295B5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100,00%</w:t>
            </w:r>
          </w:p>
        </w:tc>
      </w:tr>
    </w:tbl>
    <w:p w14:paraId="51BE6D38" w14:textId="21C14A0C" w:rsidR="00D70072" w:rsidRPr="00732A18" w:rsidRDefault="002419E1" w:rsidP="0080138E">
      <w:pPr>
        <w:spacing w:line="276" w:lineRule="auto"/>
        <w:jc w:val="both"/>
        <w:rPr>
          <w:rFonts w:ascii="Arial" w:hAnsi="Arial" w:cs="Arial"/>
          <w:noProof/>
          <w:sz w:val="20"/>
          <w:szCs w:val="20"/>
        </w:rPr>
      </w:pPr>
      <w:r w:rsidRPr="00732A18">
        <w:rPr>
          <w:rFonts w:ascii="Arial" w:hAnsi="Arial" w:cs="Arial"/>
          <w:noProof/>
          <w:sz w:val="20"/>
          <w:szCs w:val="20"/>
        </w:rPr>
        <w:t xml:space="preserve">Tabla1. Relación genero y grupo etario </w:t>
      </w:r>
    </w:p>
    <w:p w14:paraId="66A163DC" w14:textId="3B7AA9E3" w:rsidR="00377815" w:rsidRPr="00295B59" w:rsidRDefault="00377815" w:rsidP="00377815">
      <w:pPr>
        <w:pStyle w:val="Ttulo2"/>
        <w:rPr>
          <w:rFonts w:ascii="Arial" w:hAnsi="Arial" w:cs="Arial"/>
          <w:b/>
          <w:color w:val="auto"/>
          <w:sz w:val="24"/>
          <w:szCs w:val="24"/>
          <w:shd w:val="clear" w:color="auto" w:fill="FFFFFF"/>
        </w:rPr>
      </w:pPr>
      <w:r w:rsidRPr="00295B59">
        <w:rPr>
          <w:rFonts w:ascii="Arial" w:hAnsi="Arial" w:cs="Arial"/>
          <w:b/>
          <w:color w:val="auto"/>
          <w:sz w:val="24"/>
          <w:szCs w:val="24"/>
          <w:shd w:val="clear" w:color="auto" w:fill="FFFFFF"/>
        </w:rPr>
        <w:t>Discapacidad.</w:t>
      </w:r>
    </w:p>
    <w:p w14:paraId="6BD43A9C" w14:textId="77777777" w:rsidR="00377815" w:rsidRPr="00295B59" w:rsidRDefault="00377815" w:rsidP="00377815">
      <w:pPr>
        <w:rPr>
          <w:rFonts w:ascii="Arial" w:hAnsi="Arial" w:cs="Arial"/>
          <w:sz w:val="24"/>
          <w:szCs w:val="24"/>
        </w:rPr>
      </w:pPr>
    </w:p>
    <w:p w14:paraId="73F745C4" w14:textId="4979F813" w:rsidR="00654DD0" w:rsidRPr="00295B59" w:rsidRDefault="00B13D5A" w:rsidP="0080138E">
      <w:pPr>
        <w:spacing w:line="276" w:lineRule="auto"/>
        <w:jc w:val="both"/>
        <w:rPr>
          <w:rFonts w:ascii="Arial" w:hAnsi="Arial" w:cs="Arial"/>
          <w:noProof/>
          <w:sz w:val="24"/>
          <w:szCs w:val="24"/>
        </w:rPr>
      </w:pPr>
      <w:r w:rsidRPr="00295B59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05DCBCA" wp14:editId="732EBA94">
            <wp:extent cx="5511800" cy="2534920"/>
            <wp:effectExtent l="0" t="0" r="12700" b="17780"/>
            <wp:docPr id="8" name="Gráfico 8">
              <a:extLst xmlns:a="http://schemas.openxmlformats.org/drawingml/2006/main">
                <a:ext uri="{FF2B5EF4-FFF2-40B4-BE49-F238E27FC236}">
                  <a16:creationId xmlns:a16="http://schemas.microsoft.com/office/drawing/2014/main" id="{9CA1F9A9-E66D-4BEE-AABC-0335A79E7F1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614049" w:rsidRPr="00732A18">
        <w:rPr>
          <w:rFonts w:ascii="Arial" w:hAnsi="Arial" w:cs="Arial"/>
          <w:noProof/>
          <w:sz w:val="20"/>
          <w:szCs w:val="20"/>
        </w:rPr>
        <w:t xml:space="preserve">Gráfica </w:t>
      </w:r>
      <w:r w:rsidRPr="00732A18">
        <w:rPr>
          <w:rFonts w:ascii="Arial" w:hAnsi="Arial" w:cs="Arial"/>
          <w:noProof/>
          <w:sz w:val="20"/>
          <w:szCs w:val="20"/>
        </w:rPr>
        <w:t>4</w:t>
      </w:r>
      <w:r w:rsidR="00614049" w:rsidRPr="00732A18">
        <w:rPr>
          <w:rFonts w:ascii="Arial" w:hAnsi="Arial" w:cs="Arial"/>
          <w:noProof/>
          <w:sz w:val="20"/>
          <w:szCs w:val="20"/>
        </w:rPr>
        <w:t xml:space="preserve">. </w:t>
      </w:r>
      <w:r w:rsidR="001F735C" w:rsidRPr="00732A18">
        <w:rPr>
          <w:rFonts w:ascii="Arial" w:hAnsi="Arial" w:cs="Arial"/>
          <w:noProof/>
          <w:sz w:val="20"/>
          <w:szCs w:val="20"/>
        </w:rPr>
        <w:t>Discapacidad</w:t>
      </w:r>
    </w:p>
    <w:p w14:paraId="1CBE9989" w14:textId="24FAA2C5" w:rsidR="00CB0FDC" w:rsidRPr="00295B59" w:rsidRDefault="007B2FF0" w:rsidP="0080138E">
      <w:pPr>
        <w:spacing w:line="276" w:lineRule="auto"/>
        <w:jc w:val="both"/>
        <w:rPr>
          <w:rFonts w:ascii="Arial" w:hAnsi="Arial" w:cs="Arial"/>
          <w:color w:val="202122"/>
          <w:sz w:val="24"/>
          <w:szCs w:val="24"/>
          <w:shd w:val="clear" w:color="auto" w:fill="FFFFFF"/>
        </w:rPr>
      </w:pPr>
      <w:r w:rsidRPr="00295B59">
        <w:rPr>
          <w:rFonts w:ascii="Arial" w:hAnsi="Arial" w:cs="Arial"/>
          <w:color w:val="202122"/>
          <w:sz w:val="24"/>
          <w:szCs w:val="24"/>
          <w:shd w:val="clear" w:color="auto" w:fill="FFFFFF"/>
        </w:rPr>
        <w:t>El 54,84% de los ciudadanos encuestados indicaron no tener ninguna discapacidad, sin embargo, es importante mencionar que el</w:t>
      </w:r>
      <w:r w:rsidR="00CB0FDC" w:rsidRPr="00295B5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="00B13D5A" w:rsidRPr="00295B59">
        <w:rPr>
          <w:rFonts w:ascii="Arial" w:hAnsi="Arial" w:cs="Arial"/>
          <w:color w:val="202122"/>
          <w:sz w:val="24"/>
          <w:szCs w:val="24"/>
          <w:shd w:val="clear" w:color="auto" w:fill="FFFFFF"/>
        </w:rPr>
        <w:t>24</w:t>
      </w:r>
      <w:r w:rsidR="00CB0FDC" w:rsidRPr="00295B59">
        <w:rPr>
          <w:rFonts w:ascii="Arial" w:hAnsi="Arial" w:cs="Arial"/>
          <w:color w:val="202122"/>
          <w:sz w:val="24"/>
          <w:szCs w:val="24"/>
          <w:shd w:val="clear" w:color="auto" w:fill="FFFFFF"/>
        </w:rPr>
        <w:t>,</w:t>
      </w:r>
      <w:r w:rsidR="00B13D5A" w:rsidRPr="00295B59">
        <w:rPr>
          <w:rFonts w:ascii="Arial" w:hAnsi="Arial" w:cs="Arial"/>
          <w:color w:val="202122"/>
          <w:sz w:val="24"/>
          <w:szCs w:val="24"/>
          <w:shd w:val="clear" w:color="auto" w:fill="FFFFFF"/>
        </w:rPr>
        <w:t>19</w:t>
      </w:r>
      <w:r w:rsidR="00CB0FDC" w:rsidRPr="00295B5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% indicaron </w:t>
      </w:r>
      <w:r w:rsidRPr="00295B59">
        <w:rPr>
          <w:rFonts w:ascii="Arial" w:hAnsi="Arial" w:cs="Arial"/>
          <w:color w:val="202122"/>
          <w:sz w:val="24"/>
          <w:szCs w:val="24"/>
          <w:shd w:val="clear" w:color="auto" w:fill="FFFFFF"/>
        </w:rPr>
        <w:t>tener baja visión con el 24,19% y ceguera el 15,32%.</w:t>
      </w:r>
    </w:p>
    <w:p w14:paraId="7B99DFE1" w14:textId="10E1773B" w:rsidR="002419E1" w:rsidRPr="00295B59" w:rsidRDefault="002419E1" w:rsidP="0080138E">
      <w:pPr>
        <w:spacing w:line="276" w:lineRule="auto"/>
        <w:jc w:val="both"/>
        <w:rPr>
          <w:rFonts w:ascii="Arial" w:hAnsi="Arial" w:cs="Arial"/>
          <w:color w:val="202122"/>
          <w:sz w:val="24"/>
          <w:szCs w:val="24"/>
          <w:shd w:val="clear" w:color="auto" w:fill="FFFFFF"/>
        </w:rPr>
      </w:pPr>
      <w:r w:rsidRPr="00295B5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De otro lado frente a la relación grupo etario y discapacidad se encuentra que en su mayoría quienes mas consultan no registran tener una discapacidad y se encuentran en el grupo </w:t>
      </w:r>
      <w:r w:rsidR="007B2FF0" w:rsidRPr="00295B5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etario </w:t>
      </w:r>
      <w:proofErr w:type="gramStart"/>
      <w:r w:rsidRPr="00295B5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de </w:t>
      </w:r>
      <w:r w:rsidR="00151A24" w:rsidRPr="00295B5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Más</w:t>
      </w:r>
      <w:proofErr w:type="gramEnd"/>
      <w:r w:rsidR="00151A24" w:rsidRPr="00295B5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de </w:t>
      </w:r>
      <w:r w:rsidRPr="00295B5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50 años   con el </w:t>
      </w:r>
      <w:r w:rsidR="00151A24" w:rsidRPr="00295B59">
        <w:rPr>
          <w:rFonts w:ascii="Arial" w:hAnsi="Arial" w:cs="Arial"/>
          <w:color w:val="202122"/>
          <w:sz w:val="24"/>
          <w:szCs w:val="24"/>
          <w:shd w:val="clear" w:color="auto" w:fill="FFFFFF"/>
        </w:rPr>
        <w:t>37</w:t>
      </w:r>
      <w:r w:rsidRPr="00295B59">
        <w:rPr>
          <w:rFonts w:ascii="Arial" w:hAnsi="Arial" w:cs="Arial"/>
          <w:color w:val="202122"/>
          <w:sz w:val="24"/>
          <w:szCs w:val="24"/>
          <w:shd w:val="clear" w:color="auto" w:fill="FFFFFF"/>
        </w:rPr>
        <w:t>,</w:t>
      </w:r>
      <w:r w:rsidR="00151A24" w:rsidRPr="00295B59">
        <w:rPr>
          <w:rFonts w:ascii="Arial" w:hAnsi="Arial" w:cs="Arial"/>
          <w:color w:val="202122"/>
          <w:sz w:val="24"/>
          <w:szCs w:val="24"/>
          <w:shd w:val="clear" w:color="auto" w:fill="FFFFFF"/>
        </w:rPr>
        <w:t>10</w:t>
      </w:r>
      <w:r w:rsidRPr="00295B59">
        <w:rPr>
          <w:rFonts w:ascii="Arial" w:hAnsi="Arial" w:cs="Arial"/>
          <w:color w:val="202122"/>
          <w:sz w:val="24"/>
          <w:szCs w:val="24"/>
          <w:shd w:val="clear" w:color="auto" w:fill="FFFFFF"/>
        </w:rPr>
        <w:t>%</w:t>
      </w:r>
    </w:p>
    <w:tbl>
      <w:tblPr>
        <w:tblStyle w:val="Tablaconcuadrculaclara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252"/>
      </w:tblGrid>
      <w:tr w:rsidR="002419E1" w:rsidRPr="00295B59" w14:paraId="0B2A155E" w14:textId="77777777" w:rsidTr="007B2FF0">
        <w:trPr>
          <w:trHeight w:val="810"/>
        </w:trPr>
        <w:tc>
          <w:tcPr>
            <w:tcW w:w="4248" w:type="dxa"/>
            <w:shd w:val="clear" w:color="auto" w:fill="2E74B5" w:themeFill="accent1" w:themeFillShade="BF"/>
            <w:vAlign w:val="center"/>
            <w:hideMark/>
          </w:tcPr>
          <w:p w14:paraId="31D55D08" w14:textId="09D3C1CA" w:rsidR="002419E1" w:rsidRPr="00295B59" w:rsidRDefault="002419E1" w:rsidP="007B2FF0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s-CO"/>
              </w:rPr>
            </w:pPr>
            <w:r w:rsidRPr="00295B59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s-CO"/>
              </w:rPr>
              <w:lastRenderedPageBreak/>
              <w:t>Relación grupo etario y discapacidad</w:t>
            </w:r>
          </w:p>
        </w:tc>
        <w:tc>
          <w:tcPr>
            <w:tcW w:w="4252" w:type="dxa"/>
            <w:shd w:val="clear" w:color="auto" w:fill="2E74B5" w:themeFill="accent1" w:themeFillShade="BF"/>
            <w:noWrap/>
            <w:vAlign w:val="center"/>
            <w:hideMark/>
          </w:tcPr>
          <w:p w14:paraId="615EC14A" w14:textId="77777777" w:rsidR="002419E1" w:rsidRPr="00295B59" w:rsidRDefault="002419E1" w:rsidP="000D6E03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s-CO"/>
              </w:rPr>
            </w:pPr>
            <w:r w:rsidRPr="00295B59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s-CO"/>
              </w:rPr>
              <w:t>%</w:t>
            </w:r>
          </w:p>
        </w:tc>
      </w:tr>
      <w:tr w:rsidR="002419E1" w:rsidRPr="00295B59" w14:paraId="349AFCE6" w14:textId="77777777" w:rsidTr="007B2FF0">
        <w:trPr>
          <w:trHeight w:val="270"/>
        </w:trPr>
        <w:tc>
          <w:tcPr>
            <w:tcW w:w="4248" w:type="dxa"/>
            <w:shd w:val="clear" w:color="auto" w:fill="2E74B5" w:themeFill="accent1" w:themeFillShade="BF"/>
            <w:noWrap/>
            <w:vAlign w:val="center"/>
            <w:hideMark/>
          </w:tcPr>
          <w:p w14:paraId="688276AF" w14:textId="77777777" w:rsidR="002419E1" w:rsidRPr="00295B59" w:rsidRDefault="002419E1" w:rsidP="007B2FF0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s-CO"/>
              </w:rPr>
            </w:pPr>
            <w:r w:rsidRPr="00295B59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s-CO"/>
              </w:rPr>
              <w:t>0 - 20 años</w:t>
            </w:r>
          </w:p>
        </w:tc>
        <w:tc>
          <w:tcPr>
            <w:tcW w:w="4252" w:type="dxa"/>
            <w:shd w:val="clear" w:color="auto" w:fill="2E74B5" w:themeFill="accent1" w:themeFillShade="BF"/>
            <w:noWrap/>
            <w:vAlign w:val="center"/>
          </w:tcPr>
          <w:p w14:paraId="701018F9" w14:textId="1762F416" w:rsidR="002419E1" w:rsidRPr="00295B59" w:rsidRDefault="000A4D86" w:rsidP="007B2FF0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s-CO"/>
              </w:rPr>
            </w:pPr>
            <w:r w:rsidRPr="00295B59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s-CO"/>
              </w:rPr>
              <w:t>4,03%</w:t>
            </w:r>
          </w:p>
        </w:tc>
      </w:tr>
      <w:tr w:rsidR="002419E1" w:rsidRPr="00295B59" w14:paraId="06DFDE51" w14:textId="77777777" w:rsidTr="007B2FF0">
        <w:trPr>
          <w:trHeight w:val="270"/>
        </w:trPr>
        <w:tc>
          <w:tcPr>
            <w:tcW w:w="4248" w:type="dxa"/>
            <w:noWrap/>
            <w:vAlign w:val="center"/>
            <w:hideMark/>
          </w:tcPr>
          <w:p w14:paraId="2AF6EB25" w14:textId="77777777" w:rsidR="002419E1" w:rsidRPr="00295B59" w:rsidRDefault="002419E1" w:rsidP="007B2FF0">
            <w:pPr>
              <w:ind w:firstLineChars="100" w:firstLine="24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95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Ceguera</w:t>
            </w:r>
          </w:p>
        </w:tc>
        <w:tc>
          <w:tcPr>
            <w:tcW w:w="4252" w:type="dxa"/>
            <w:noWrap/>
            <w:vAlign w:val="center"/>
          </w:tcPr>
          <w:p w14:paraId="5DA7BBE3" w14:textId="60237EF6" w:rsidR="002419E1" w:rsidRPr="00295B59" w:rsidRDefault="00736CC7" w:rsidP="007B2FF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95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1,61%</w:t>
            </w:r>
          </w:p>
        </w:tc>
      </w:tr>
      <w:tr w:rsidR="002419E1" w:rsidRPr="00295B59" w14:paraId="1CE64C27" w14:textId="77777777" w:rsidTr="007B2FF0">
        <w:trPr>
          <w:trHeight w:val="270"/>
        </w:trPr>
        <w:tc>
          <w:tcPr>
            <w:tcW w:w="4248" w:type="dxa"/>
            <w:noWrap/>
            <w:vAlign w:val="center"/>
            <w:hideMark/>
          </w:tcPr>
          <w:p w14:paraId="55607DA6" w14:textId="77777777" w:rsidR="002419E1" w:rsidRPr="00295B59" w:rsidRDefault="002419E1" w:rsidP="007B2FF0">
            <w:pPr>
              <w:ind w:firstLineChars="100" w:firstLine="24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95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Ninguna</w:t>
            </w:r>
          </w:p>
        </w:tc>
        <w:tc>
          <w:tcPr>
            <w:tcW w:w="4252" w:type="dxa"/>
            <w:noWrap/>
            <w:vAlign w:val="center"/>
          </w:tcPr>
          <w:p w14:paraId="71C13A4B" w14:textId="18817CE7" w:rsidR="002419E1" w:rsidRPr="00295B59" w:rsidRDefault="00736CC7" w:rsidP="007B2FF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95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2,42%</w:t>
            </w:r>
          </w:p>
        </w:tc>
      </w:tr>
      <w:tr w:rsidR="002419E1" w:rsidRPr="00295B59" w14:paraId="11B041D1" w14:textId="77777777" w:rsidTr="007B2FF0">
        <w:trPr>
          <w:trHeight w:val="270"/>
        </w:trPr>
        <w:tc>
          <w:tcPr>
            <w:tcW w:w="4248" w:type="dxa"/>
            <w:shd w:val="clear" w:color="auto" w:fill="2E74B5" w:themeFill="accent1" w:themeFillShade="BF"/>
            <w:noWrap/>
            <w:vAlign w:val="center"/>
            <w:hideMark/>
          </w:tcPr>
          <w:p w14:paraId="4A044637" w14:textId="77777777" w:rsidR="002419E1" w:rsidRPr="00295B59" w:rsidRDefault="002419E1" w:rsidP="007B2FF0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s-CO"/>
              </w:rPr>
            </w:pPr>
            <w:r w:rsidRPr="00295B59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s-CO"/>
              </w:rPr>
              <w:t>21 - 35 años</w:t>
            </w:r>
          </w:p>
        </w:tc>
        <w:tc>
          <w:tcPr>
            <w:tcW w:w="4252" w:type="dxa"/>
            <w:shd w:val="clear" w:color="auto" w:fill="2E74B5" w:themeFill="accent1" w:themeFillShade="BF"/>
            <w:noWrap/>
            <w:vAlign w:val="center"/>
          </w:tcPr>
          <w:p w14:paraId="210681DA" w14:textId="201CB449" w:rsidR="002419E1" w:rsidRPr="00295B59" w:rsidRDefault="006F7EA1" w:rsidP="007B2FF0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s-CO"/>
              </w:rPr>
            </w:pPr>
            <w:r w:rsidRPr="00295B59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s-CO"/>
              </w:rPr>
              <w:t>25,00%</w:t>
            </w:r>
          </w:p>
        </w:tc>
      </w:tr>
      <w:tr w:rsidR="002419E1" w:rsidRPr="00295B59" w14:paraId="2A727697" w14:textId="77777777" w:rsidTr="007B2FF0">
        <w:trPr>
          <w:trHeight w:val="270"/>
        </w:trPr>
        <w:tc>
          <w:tcPr>
            <w:tcW w:w="4248" w:type="dxa"/>
            <w:noWrap/>
            <w:vAlign w:val="center"/>
            <w:hideMark/>
          </w:tcPr>
          <w:p w14:paraId="31D9BC8D" w14:textId="77777777" w:rsidR="002419E1" w:rsidRPr="00295B59" w:rsidRDefault="002419E1" w:rsidP="007B2FF0">
            <w:pPr>
              <w:ind w:firstLineChars="100" w:firstLine="24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95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Auditiva</w:t>
            </w:r>
          </w:p>
        </w:tc>
        <w:tc>
          <w:tcPr>
            <w:tcW w:w="4252" w:type="dxa"/>
            <w:noWrap/>
            <w:vAlign w:val="center"/>
          </w:tcPr>
          <w:p w14:paraId="09234DF5" w14:textId="5902CDD0" w:rsidR="002419E1" w:rsidRPr="00295B59" w:rsidRDefault="00736CC7" w:rsidP="007B2FF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95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0,81%</w:t>
            </w:r>
          </w:p>
        </w:tc>
      </w:tr>
      <w:tr w:rsidR="002419E1" w:rsidRPr="00295B59" w14:paraId="138628B6" w14:textId="77777777" w:rsidTr="007B2FF0">
        <w:trPr>
          <w:trHeight w:val="270"/>
        </w:trPr>
        <w:tc>
          <w:tcPr>
            <w:tcW w:w="4248" w:type="dxa"/>
            <w:noWrap/>
            <w:vAlign w:val="center"/>
            <w:hideMark/>
          </w:tcPr>
          <w:p w14:paraId="043C3662" w14:textId="77777777" w:rsidR="002419E1" w:rsidRPr="00295B59" w:rsidRDefault="002419E1" w:rsidP="007B2FF0">
            <w:pPr>
              <w:ind w:firstLineChars="100" w:firstLine="24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95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Baja Visión</w:t>
            </w:r>
          </w:p>
        </w:tc>
        <w:tc>
          <w:tcPr>
            <w:tcW w:w="4252" w:type="dxa"/>
            <w:noWrap/>
            <w:vAlign w:val="center"/>
          </w:tcPr>
          <w:p w14:paraId="14FEF192" w14:textId="3FBDDC79" w:rsidR="002419E1" w:rsidRPr="00295B59" w:rsidRDefault="00736CC7" w:rsidP="007B2FF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95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4,84%</w:t>
            </w:r>
          </w:p>
        </w:tc>
      </w:tr>
      <w:tr w:rsidR="00736CC7" w:rsidRPr="00295B59" w14:paraId="4977B1BF" w14:textId="77777777" w:rsidTr="007B2FF0">
        <w:trPr>
          <w:trHeight w:val="270"/>
        </w:trPr>
        <w:tc>
          <w:tcPr>
            <w:tcW w:w="4248" w:type="dxa"/>
            <w:noWrap/>
            <w:vAlign w:val="center"/>
          </w:tcPr>
          <w:p w14:paraId="143FB621" w14:textId="426A5B35" w:rsidR="00736CC7" w:rsidRPr="00295B59" w:rsidRDefault="00736CC7" w:rsidP="007B2FF0">
            <w:pPr>
              <w:ind w:firstLineChars="100" w:firstLine="24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95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Ceguera</w:t>
            </w:r>
          </w:p>
        </w:tc>
        <w:tc>
          <w:tcPr>
            <w:tcW w:w="4252" w:type="dxa"/>
            <w:noWrap/>
            <w:vAlign w:val="center"/>
          </w:tcPr>
          <w:p w14:paraId="6B3ACA81" w14:textId="22FE27AC" w:rsidR="00736CC7" w:rsidRPr="00295B59" w:rsidRDefault="00736CC7" w:rsidP="007B2FF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95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3,23%</w:t>
            </w:r>
          </w:p>
        </w:tc>
      </w:tr>
      <w:tr w:rsidR="002419E1" w:rsidRPr="00295B59" w14:paraId="0E6516A6" w14:textId="77777777" w:rsidTr="007B2FF0">
        <w:trPr>
          <w:trHeight w:val="270"/>
        </w:trPr>
        <w:tc>
          <w:tcPr>
            <w:tcW w:w="4248" w:type="dxa"/>
            <w:noWrap/>
            <w:vAlign w:val="center"/>
            <w:hideMark/>
          </w:tcPr>
          <w:p w14:paraId="1CD48A36" w14:textId="77777777" w:rsidR="002419E1" w:rsidRPr="00295B59" w:rsidRDefault="002419E1" w:rsidP="007B2FF0">
            <w:pPr>
              <w:ind w:firstLineChars="100" w:firstLine="24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95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Múltiple</w:t>
            </w:r>
          </w:p>
        </w:tc>
        <w:tc>
          <w:tcPr>
            <w:tcW w:w="4252" w:type="dxa"/>
            <w:noWrap/>
            <w:vAlign w:val="center"/>
          </w:tcPr>
          <w:p w14:paraId="20C70705" w14:textId="7D9EFADE" w:rsidR="002419E1" w:rsidRPr="00295B59" w:rsidRDefault="006D6849" w:rsidP="007B2FF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95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0,81%</w:t>
            </w:r>
          </w:p>
        </w:tc>
      </w:tr>
      <w:tr w:rsidR="002419E1" w:rsidRPr="00295B59" w14:paraId="50839CF7" w14:textId="77777777" w:rsidTr="007B2FF0">
        <w:trPr>
          <w:trHeight w:val="270"/>
        </w:trPr>
        <w:tc>
          <w:tcPr>
            <w:tcW w:w="4248" w:type="dxa"/>
            <w:noWrap/>
            <w:vAlign w:val="center"/>
            <w:hideMark/>
          </w:tcPr>
          <w:p w14:paraId="57228AE3" w14:textId="77777777" w:rsidR="002419E1" w:rsidRPr="00295B59" w:rsidRDefault="002419E1" w:rsidP="007B2FF0">
            <w:pPr>
              <w:ind w:firstLineChars="100" w:firstLine="24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95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Ninguna</w:t>
            </w:r>
          </w:p>
        </w:tc>
        <w:tc>
          <w:tcPr>
            <w:tcW w:w="4252" w:type="dxa"/>
            <w:noWrap/>
            <w:vAlign w:val="center"/>
          </w:tcPr>
          <w:p w14:paraId="63370339" w14:textId="6B25CC4D" w:rsidR="002419E1" w:rsidRPr="00295B59" w:rsidRDefault="006D6849" w:rsidP="007B2FF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95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15,32%</w:t>
            </w:r>
          </w:p>
        </w:tc>
      </w:tr>
      <w:tr w:rsidR="002419E1" w:rsidRPr="00295B59" w14:paraId="449BBFC5" w14:textId="77777777" w:rsidTr="007B2FF0">
        <w:trPr>
          <w:trHeight w:val="270"/>
        </w:trPr>
        <w:tc>
          <w:tcPr>
            <w:tcW w:w="4248" w:type="dxa"/>
            <w:shd w:val="clear" w:color="auto" w:fill="2E74B5" w:themeFill="accent1" w:themeFillShade="BF"/>
            <w:noWrap/>
            <w:vAlign w:val="center"/>
            <w:hideMark/>
          </w:tcPr>
          <w:p w14:paraId="642981DA" w14:textId="77777777" w:rsidR="002419E1" w:rsidRPr="00295B59" w:rsidRDefault="002419E1" w:rsidP="007B2FF0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s-CO"/>
              </w:rPr>
            </w:pPr>
            <w:r w:rsidRPr="00295B59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s-CO"/>
              </w:rPr>
              <w:t>36 - 50 años</w:t>
            </w:r>
          </w:p>
        </w:tc>
        <w:tc>
          <w:tcPr>
            <w:tcW w:w="4252" w:type="dxa"/>
            <w:shd w:val="clear" w:color="auto" w:fill="2E74B5" w:themeFill="accent1" w:themeFillShade="BF"/>
            <w:noWrap/>
            <w:vAlign w:val="center"/>
          </w:tcPr>
          <w:p w14:paraId="27676509" w14:textId="284CCD27" w:rsidR="002419E1" w:rsidRPr="00295B59" w:rsidRDefault="006D6849" w:rsidP="007B2FF0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s-CO"/>
              </w:rPr>
            </w:pPr>
            <w:r w:rsidRPr="00295B59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s-CO"/>
              </w:rPr>
              <w:t>33,06%</w:t>
            </w:r>
          </w:p>
        </w:tc>
      </w:tr>
      <w:tr w:rsidR="002419E1" w:rsidRPr="00295B59" w14:paraId="0AEE9DCF" w14:textId="77777777" w:rsidTr="007B2FF0">
        <w:trPr>
          <w:trHeight w:val="270"/>
        </w:trPr>
        <w:tc>
          <w:tcPr>
            <w:tcW w:w="4248" w:type="dxa"/>
            <w:noWrap/>
            <w:vAlign w:val="center"/>
            <w:hideMark/>
          </w:tcPr>
          <w:p w14:paraId="2618B692" w14:textId="77777777" w:rsidR="002419E1" w:rsidRPr="00295B59" w:rsidRDefault="002419E1" w:rsidP="007B2FF0">
            <w:pPr>
              <w:ind w:firstLineChars="100" w:firstLine="24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95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Baja Visión</w:t>
            </w:r>
          </w:p>
        </w:tc>
        <w:tc>
          <w:tcPr>
            <w:tcW w:w="4252" w:type="dxa"/>
            <w:noWrap/>
            <w:vAlign w:val="center"/>
          </w:tcPr>
          <w:p w14:paraId="1D20B5E4" w14:textId="5EA9ED50" w:rsidR="002419E1" w:rsidRPr="00295B59" w:rsidRDefault="006D6849" w:rsidP="007B2FF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95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8,06%</w:t>
            </w:r>
          </w:p>
        </w:tc>
      </w:tr>
      <w:tr w:rsidR="002419E1" w:rsidRPr="00295B59" w14:paraId="2C9F0425" w14:textId="77777777" w:rsidTr="007B2FF0">
        <w:trPr>
          <w:trHeight w:val="270"/>
        </w:trPr>
        <w:tc>
          <w:tcPr>
            <w:tcW w:w="4248" w:type="dxa"/>
            <w:noWrap/>
            <w:vAlign w:val="center"/>
            <w:hideMark/>
          </w:tcPr>
          <w:p w14:paraId="7F28C797" w14:textId="77777777" w:rsidR="002419E1" w:rsidRPr="00295B59" w:rsidRDefault="002419E1" w:rsidP="007B2FF0">
            <w:pPr>
              <w:ind w:firstLineChars="100" w:firstLine="24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95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Ceguera</w:t>
            </w:r>
          </w:p>
        </w:tc>
        <w:tc>
          <w:tcPr>
            <w:tcW w:w="4252" w:type="dxa"/>
            <w:noWrap/>
            <w:vAlign w:val="center"/>
          </w:tcPr>
          <w:p w14:paraId="5A7DF14D" w14:textId="34A8CD96" w:rsidR="002419E1" w:rsidRPr="00295B59" w:rsidRDefault="006D6849" w:rsidP="007B2FF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95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2,42%</w:t>
            </w:r>
          </w:p>
        </w:tc>
      </w:tr>
      <w:tr w:rsidR="002419E1" w:rsidRPr="00295B59" w14:paraId="154D445B" w14:textId="77777777" w:rsidTr="007B2FF0">
        <w:trPr>
          <w:trHeight w:val="270"/>
        </w:trPr>
        <w:tc>
          <w:tcPr>
            <w:tcW w:w="4248" w:type="dxa"/>
            <w:noWrap/>
            <w:vAlign w:val="center"/>
            <w:hideMark/>
          </w:tcPr>
          <w:p w14:paraId="31168595" w14:textId="77777777" w:rsidR="002419E1" w:rsidRPr="00295B59" w:rsidRDefault="002419E1" w:rsidP="007B2FF0">
            <w:pPr>
              <w:ind w:firstLineChars="100" w:firstLine="24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95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Múltiple</w:t>
            </w:r>
          </w:p>
        </w:tc>
        <w:tc>
          <w:tcPr>
            <w:tcW w:w="4252" w:type="dxa"/>
            <w:noWrap/>
            <w:vAlign w:val="center"/>
          </w:tcPr>
          <w:p w14:paraId="480F7D78" w14:textId="1DBAAD7A" w:rsidR="002419E1" w:rsidRPr="00295B59" w:rsidRDefault="006D6849" w:rsidP="007B2FF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95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0,81%</w:t>
            </w:r>
          </w:p>
        </w:tc>
      </w:tr>
      <w:tr w:rsidR="002419E1" w:rsidRPr="00295B59" w14:paraId="477FEBC9" w14:textId="77777777" w:rsidTr="007B2FF0">
        <w:trPr>
          <w:trHeight w:val="270"/>
        </w:trPr>
        <w:tc>
          <w:tcPr>
            <w:tcW w:w="4248" w:type="dxa"/>
            <w:noWrap/>
            <w:vAlign w:val="center"/>
            <w:hideMark/>
          </w:tcPr>
          <w:p w14:paraId="50440FC7" w14:textId="77777777" w:rsidR="002419E1" w:rsidRPr="00295B59" w:rsidRDefault="002419E1" w:rsidP="007B2FF0">
            <w:pPr>
              <w:ind w:firstLineChars="100" w:firstLine="24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95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Ninguna</w:t>
            </w:r>
          </w:p>
        </w:tc>
        <w:tc>
          <w:tcPr>
            <w:tcW w:w="4252" w:type="dxa"/>
            <w:noWrap/>
            <w:vAlign w:val="center"/>
          </w:tcPr>
          <w:p w14:paraId="5E1E3263" w14:textId="15616299" w:rsidR="002419E1" w:rsidRPr="00295B59" w:rsidRDefault="006D6849" w:rsidP="007B2FF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95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20,97%</w:t>
            </w:r>
          </w:p>
        </w:tc>
      </w:tr>
      <w:tr w:rsidR="002419E1" w:rsidRPr="00295B59" w14:paraId="622A9D49" w14:textId="77777777" w:rsidTr="007B2FF0">
        <w:trPr>
          <w:trHeight w:val="270"/>
        </w:trPr>
        <w:tc>
          <w:tcPr>
            <w:tcW w:w="4248" w:type="dxa"/>
            <w:noWrap/>
            <w:vAlign w:val="center"/>
            <w:hideMark/>
          </w:tcPr>
          <w:p w14:paraId="11856679" w14:textId="77777777" w:rsidR="002419E1" w:rsidRPr="00295B59" w:rsidRDefault="002419E1" w:rsidP="007B2FF0">
            <w:pPr>
              <w:ind w:firstLineChars="100" w:firstLine="24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95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Psicosocial</w:t>
            </w:r>
          </w:p>
        </w:tc>
        <w:tc>
          <w:tcPr>
            <w:tcW w:w="4252" w:type="dxa"/>
            <w:noWrap/>
            <w:vAlign w:val="center"/>
          </w:tcPr>
          <w:p w14:paraId="45B8EB60" w14:textId="14DDADCE" w:rsidR="002419E1" w:rsidRPr="00295B59" w:rsidRDefault="006D6849" w:rsidP="007B2FF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95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0,81%</w:t>
            </w:r>
          </w:p>
        </w:tc>
      </w:tr>
      <w:tr w:rsidR="002419E1" w:rsidRPr="00295B59" w14:paraId="3BC0D26F" w14:textId="77777777" w:rsidTr="007B2FF0">
        <w:trPr>
          <w:trHeight w:val="270"/>
        </w:trPr>
        <w:tc>
          <w:tcPr>
            <w:tcW w:w="4248" w:type="dxa"/>
            <w:shd w:val="clear" w:color="auto" w:fill="2E74B5" w:themeFill="accent1" w:themeFillShade="BF"/>
            <w:noWrap/>
            <w:vAlign w:val="center"/>
            <w:hideMark/>
          </w:tcPr>
          <w:p w14:paraId="17E0EA70" w14:textId="77777777" w:rsidR="002419E1" w:rsidRPr="00295B59" w:rsidRDefault="002419E1" w:rsidP="007B2FF0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s-CO"/>
              </w:rPr>
            </w:pPr>
            <w:r w:rsidRPr="00295B59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s-CO"/>
              </w:rPr>
              <w:t>Más de 50 años</w:t>
            </w:r>
          </w:p>
        </w:tc>
        <w:tc>
          <w:tcPr>
            <w:tcW w:w="4252" w:type="dxa"/>
            <w:shd w:val="clear" w:color="auto" w:fill="2E74B5" w:themeFill="accent1" w:themeFillShade="BF"/>
            <w:noWrap/>
            <w:vAlign w:val="center"/>
          </w:tcPr>
          <w:p w14:paraId="2A8E9A43" w14:textId="695C61D6" w:rsidR="002419E1" w:rsidRPr="00295B59" w:rsidRDefault="00151A24" w:rsidP="007B2FF0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s-CO"/>
              </w:rPr>
            </w:pPr>
            <w:r w:rsidRPr="00295B59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s-CO"/>
              </w:rPr>
              <w:t>37,10%</w:t>
            </w:r>
          </w:p>
        </w:tc>
      </w:tr>
      <w:tr w:rsidR="002419E1" w:rsidRPr="00295B59" w14:paraId="3347B070" w14:textId="77777777" w:rsidTr="007B2FF0">
        <w:trPr>
          <w:trHeight w:val="270"/>
        </w:trPr>
        <w:tc>
          <w:tcPr>
            <w:tcW w:w="4248" w:type="dxa"/>
            <w:noWrap/>
            <w:vAlign w:val="center"/>
            <w:hideMark/>
          </w:tcPr>
          <w:p w14:paraId="6F55BAD9" w14:textId="77777777" w:rsidR="002419E1" w:rsidRPr="00295B59" w:rsidRDefault="002419E1" w:rsidP="007B2FF0">
            <w:pPr>
              <w:ind w:firstLineChars="100" w:firstLine="24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95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Baja Visión</w:t>
            </w:r>
          </w:p>
        </w:tc>
        <w:tc>
          <w:tcPr>
            <w:tcW w:w="4252" w:type="dxa"/>
            <w:noWrap/>
            <w:vAlign w:val="center"/>
          </w:tcPr>
          <w:p w14:paraId="46EDFE75" w14:textId="2989EA43" w:rsidR="002419E1" w:rsidRPr="00295B59" w:rsidRDefault="006D6849" w:rsidP="007B2FF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95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11,29%</w:t>
            </w:r>
          </w:p>
        </w:tc>
      </w:tr>
      <w:tr w:rsidR="006D6849" w:rsidRPr="00295B59" w14:paraId="015E1C00" w14:textId="77777777" w:rsidTr="007B2FF0">
        <w:trPr>
          <w:trHeight w:val="270"/>
        </w:trPr>
        <w:tc>
          <w:tcPr>
            <w:tcW w:w="4248" w:type="dxa"/>
            <w:noWrap/>
            <w:vAlign w:val="center"/>
          </w:tcPr>
          <w:p w14:paraId="4B8C1B22" w14:textId="354376F8" w:rsidR="006D6849" w:rsidRPr="00295B59" w:rsidRDefault="006D6849" w:rsidP="007B2FF0">
            <w:pPr>
              <w:ind w:firstLineChars="100" w:firstLine="24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95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Ceguera</w:t>
            </w:r>
          </w:p>
        </w:tc>
        <w:tc>
          <w:tcPr>
            <w:tcW w:w="4252" w:type="dxa"/>
            <w:noWrap/>
            <w:vAlign w:val="center"/>
          </w:tcPr>
          <w:p w14:paraId="58F9C742" w14:textId="200B1922" w:rsidR="006D6849" w:rsidRPr="00295B59" w:rsidRDefault="006D6849" w:rsidP="007B2FF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95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8,06%</w:t>
            </w:r>
          </w:p>
        </w:tc>
      </w:tr>
      <w:tr w:rsidR="006D6849" w:rsidRPr="00295B59" w14:paraId="6102BD61" w14:textId="77777777" w:rsidTr="007B2FF0">
        <w:trPr>
          <w:trHeight w:val="270"/>
        </w:trPr>
        <w:tc>
          <w:tcPr>
            <w:tcW w:w="4248" w:type="dxa"/>
            <w:noWrap/>
            <w:vAlign w:val="center"/>
          </w:tcPr>
          <w:p w14:paraId="377AB569" w14:textId="2F367424" w:rsidR="006D6849" w:rsidRPr="00295B59" w:rsidRDefault="006D6849" w:rsidP="007B2FF0">
            <w:pPr>
              <w:ind w:firstLineChars="100" w:firstLine="24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95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Auditiva</w:t>
            </w:r>
          </w:p>
        </w:tc>
        <w:tc>
          <w:tcPr>
            <w:tcW w:w="4252" w:type="dxa"/>
            <w:noWrap/>
            <w:vAlign w:val="center"/>
          </w:tcPr>
          <w:p w14:paraId="798E3E8E" w14:textId="7CD4B841" w:rsidR="006D6849" w:rsidRPr="00295B59" w:rsidRDefault="006D6849" w:rsidP="007B2FF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95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0,81%</w:t>
            </w:r>
          </w:p>
        </w:tc>
      </w:tr>
      <w:tr w:rsidR="002419E1" w:rsidRPr="00295B59" w14:paraId="16D21B38" w14:textId="77777777" w:rsidTr="007B2FF0">
        <w:trPr>
          <w:trHeight w:val="270"/>
        </w:trPr>
        <w:tc>
          <w:tcPr>
            <w:tcW w:w="4248" w:type="dxa"/>
            <w:noWrap/>
            <w:vAlign w:val="center"/>
            <w:hideMark/>
          </w:tcPr>
          <w:p w14:paraId="60487BAC" w14:textId="63B3A527" w:rsidR="002419E1" w:rsidRPr="00295B59" w:rsidRDefault="006D6849" w:rsidP="007B2FF0">
            <w:pPr>
              <w:ind w:firstLineChars="100" w:firstLine="24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95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Psicosocial</w:t>
            </w:r>
          </w:p>
        </w:tc>
        <w:tc>
          <w:tcPr>
            <w:tcW w:w="4252" w:type="dxa"/>
            <w:noWrap/>
            <w:vAlign w:val="center"/>
          </w:tcPr>
          <w:p w14:paraId="57BD5E28" w14:textId="10CA7A41" w:rsidR="002419E1" w:rsidRPr="00295B59" w:rsidRDefault="006D6849" w:rsidP="007B2FF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95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0,81%</w:t>
            </w:r>
          </w:p>
        </w:tc>
      </w:tr>
      <w:tr w:rsidR="002419E1" w:rsidRPr="00295B59" w14:paraId="69130985" w14:textId="77777777" w:rsidTr="007B2FF0">
        <w:trPr>
          <w:trHeight w:val="270"/>
        </w:trPr>
        <w:tc>
          <w:tcPr>
            <w:tcW w:w="4248" w:type="dxa"/>
            <w:noWrap/>
            <w:vAlign w:val="center"/>
            <w:hideMark/>
          </w:tcPr>
          <w:p w14:paraId="156B0265" w14:textId="77777777" w:rsidR="002419E1" w:rsidRPr="00295B59" w:rsidRDefault="002419E1" w:rsidP="007B2FF0">
            <w:pPr>
              <w:ind w:firstLineChars="100" w:firstLine="24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95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Ninguna</w:t>
            </w:r>
          </w:p>
        </w:tc>
        <w:tc>
          <w:tcPr>
            <w:tcW w:w="4252" w:type="dxa"/>
            <w:noWrap/>
            <w:vAlign w:val="center"/>
          </w:tcPr>
          <w:p w14:paraId="4547A85E" w14:textId="0CABDC83" w:rsidR="002419E1" w:rsidRPr="00295B59" w:rsidRDefault="006D6849" w:rsidP="007B2FF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95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16,13%</w:t>
            </w:r>
          </w:p>
        </w:tc>
      </w:tr>
      <w:tr w:rsidR="002419E1" w:rsidRPr="00295B59" w14:paraId="7A920AFC" w14:textId="77777777" w:rsidTr="007B2FF0">
        <w:trPr>
          <w:trHeight w:val="270"/>
        </w:trPr>
        <w:tc>
          <w:tcPr>
            <w:tcW w:w="4248" w:type="dxa"/>
            <w:shd w:val="clear" w:color="auto" w:fill="2E74B5" w:themeFill="accent1" w:themeFillShade="BF"/>
            <w:noWrap/>
            <w:vAlign w:val="center"/>
            <w:hideMark/>
          </w:tcPr>
          <w:p w14:paraId="1A611853" w14:textId="77777777" w:rsidR="002419E1" w:rsidRPr="00295B59" w:rsidRDefault="002419E1" w:rsidP="007B2FF0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s-CO"/>
              </w:rPr>
            </w:pPr>
            <w:r w:rsidRPr="00295B59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s-CO"/>
              </w:rPr>
              <w:t>No reporta</w:t>
            </w:r>
          </w:p>
        </w:tc>
        <w:tc>
          <w:tcPr>
            <w:tcW w:w="4252" w:type="dxa"/>
            <w:shd w:val="clear" w:color="auto" w:fill="2E74B5" w:themeFill="accent1" w:themeFillShade="BF"/>
            <w:noWrap/>
            <w:vAlign w:val="center"/>
          </w:tcPr>
          <w:p w14:paraId="19EED5F0" w14:textId="2A2F4E3C" w:rsidR="002419E1" w:rsidRPr="00295B59" w:rsidRDefault="006D6849" w:rsidP="007B2FF0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s-CO"/>
              </w:rPr>
            </w:pPr>
            <w:r w:rsidRPr="00295B59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s-CO"/>
              </w:rPr>
              <w:t>0,81%</w:t>
            </w:r>
          </w:p>
        </w:tc>
      </w:tr>
      <w:tr w:rsidR="002419E1" w:rsidRPr="00295B59" w14:paraId="4B9653F7" w14:textId="77777777" w:rsidTr="007B2FF0">
        <w:trPr>
          <w:trHeight w:val="270"/>
        </w:trPr>
        <w:tc>
          <w:tcPr>
            <w:tcW w:w="4248" w:type="dxa"/>
            <w:noWrap/>
            <w:vAlign w:val="center"/>
            <w:hideMark/>
          </w:tcPr>
          <w:p w14:paraId="4FBC6B98" w14:textId="77777777" w:rsidR="002419E1" w:rsidRPr="00295B59" w:rsidRDefault="002419E1" w:rsidP="007B2FF0">
            <w:pPr>
              <w:ind w:firstLineChars="100" w:firstLine="24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95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No reporta</w:t>
            </w:r>
          </w:p>
        </w:tc>
        <w:tc>
          <w:tcPr>
            <w:tcW w:w="4252" w:type="dxa"/>
            <w:noWrap/>
            <w:vAlign w:val="center"/>
          </w:tcPr>
          <w:p w14:paraId="0A787E6A" w14:textId="6AF4891A" w:rsidR="002419E1" w:rsidRPr="00295B59" w:rsidRDefault="006D6849" w:rsidP="007B2FF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95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0,81%</w:t>
            </w:r>
          </w:p>
        </w:tc>
      </w:tr>
      <w:tr w:rsidR="002419E1" w:rsidRPr="00295B59" w14:paraId="07C861D4" w14:textId="77777777" w:rsidTr="007B2FF0">
        <w:trPr>
          <w:trHeight w:val="270"/>
        </w:trPr>
        <w:tc>
          <w:tcPr>
            <w:tcW w:w="4248" w:type="dxa"/>
            <w:noWrap/>
            <w:vAlign w:val="center"/>
            <w:hideMark/>
          </w:tcPr>
          <w:p w14:paraId="6120120E" w14:textId="77777777" w:rsidR="002419E1" w:rsidRPr="00295B59" w:rsidRDefault="002419E1" w:rsidP="007B2FF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proofErr w:type="gramStart"/>
            <w:r w:rsidRPr="00295B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Total</w:t>
            </w:r>
            <w:proofErr w:type="gramEnd"/>
            <w:r w:rsidRPr="00295B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 xml:space="preserve"> general</w:t>
            </w:r>
          </w:p>
        </w:tc>
        <w:tc>
          <w:tcPr>
            <w:tcW w:w="4252" w:type="dxa"/>
            <w:noWrap/>
            <w:vAlign w:val="center"/>
            <w:hideMark/>
          </w:tcPr>
          <w:p w14:paraId="26618F6F" w14:textId="77777777" w:rsidR="002419E1" w:rsidRPr="00295B59" w:rsidRDefault="002419E1" w:rsidP="007B2FF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295B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100,00%</w:t>
            </w:r>
          </w:p>
        </w:tc>
      </w:tr>
    </w:tbl>
    <w:p w14:paraId="58852924" w14:textId="3054223F" w:rsidR="00CD4C20" w:rsidRPr="00732A18" w:rsidRDefault="00CD4C20" w:rsidP="00CD4C20">
      <w:pPr>
        <w:spacing w:line="276" w:lineRule="auto"/>
        <w:jc w:val="both"/>
        <w:rPr>
          <w:rFonts w:ascii="Arial" w:hAnsi="Arial" w:cs="Arial"/>
          <w:noProof/>
          <w:sz w:val="20"/>
          <w:szCs w:val="20"/>
        </w:rPr>
      </w:pPr>
      <w:r w:rsidRPr="00732A18">
        <w:rPr>
          <w:rFonts w:ascii="Arial" w:hAnsi="Arial" w:cs="Arial"/>
          <w:noProof/>
          <w:sz w:val="20"/>
          <w:szCs w:val="20"/>
        </w:rPr>
        <w:t xml:space="preserve">Tabla2. Grupo etario y discapacidad  </w:t>
      </w:r>
    </w:p>
    <w:p w14:paraId="0E51ACD8" w14:textId="64E9F5B9" w:rsidR="00377815" w:rsidRPr="00295B59" w:rsidRDefault="001F735C" w:rsidP="001F735C">
      <w:pPr>
        <w:pStyle w:val="Ttulo2"/>
        <w:rPr>
          <w:rFonts w:ascii="Arial" w:hAnsi="Arial" w:cs="Arial"/>
          <w:b/>
          <w:color w:val="auto"/>
          <w:sz w:val="24"/>
          <w:szCs w:val="24"/>
          <w:shd w:val="clear" w:color="auto" w:fill="FFFFFF"/>
        </w:rPr>
      </w:pPr>
      <w:r w:rsidRPr="00295B59">
        <w:rPr>
          <w:rFonts w:ascii="Arial" w:hAnsi="Arial" w:cs="Arial"/>
          <w:b/>
          <w:color w:val="auto"/>
          <w:sz w:val="24"/>
          <w:szCs w:val="24"/>
          <w:shd w:val="clear" w:color="auto" w:fill="FFFFFF"/>
        </w:rPr>
        <w:t>Canal de atención</w:t>
      </w:r>
    </w:p>
    <w:p w14:paraId="7E84B529" w14:textId="77777777" w:rsidR="001F735C" w:rsidRPr="00295B59" w:rsidRDefault="001F735C" w:rsidP="001F735C">
      <w:pPr>
        <w:rPr>
          <w:rFonts w:ascii="Arial" w:hAnsi="Arial" w:cs="Arial"/>
          <w:sz w:val="24"/>
          <w:szCs w:val="24"/>
        </w:rPr>
      </w:pPr>
    </w:p>
    <w:p w14:paraId="2909E872" w14:textId="5A36181C" w:rsidR="001F735C" w:rsidRPr="00295B59" w:rsidRDefault="00BD79BA" w:rsidP="00BD79B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95B59">
        <w:rPr>
          <w:rFonts w:ascii="Arial" w:hAnsi="Arial" w:cs="Arial"/>
          <w:noProof/>
          <w:sz w:val="24"/>
          <w:szCs w:val="24"/>
        </w:rPr>
        <w:t xml:space="preserve">En cuanto al canal de atención mas utilizado por  los ciudadanos encuestados fue el </w:t>
      </w:r>
      <w:r w:rsidR="001F735C" w:rsidRPr="00295B59">
        <w:rPr>
          <w:rFonts w:ascii="Arial" w:hAnsi="Arial" w:cs="Arial"/>
          <w:noProof/>
          <w:sz w:val="24"/>
          <w:szCs w:val="24"/>
        </w:rPr>
        <w:t>Chat -Redes sociales</w:t>
      </w:r>
      <w:r w:rsidRPr="00295B59">
        <w:rPr>
          <w:rFonts w:ascii="Arial" w:hAnsi="Arial" w:cs="Arial"/>
          <w:noProof/>
          <w:sz w:val="24"/>
          <w:szCs w:val="24"/>
        </w:rPr>
        <w:t xml:space="preserve"> que </w:t>
      </w:r>
      <w:r w:rsidR="001F735C" w:rsidRPr="00295B59">
        <w:rPr>
          <w:rFonts w:ascii="Arial" w:hAnsi="Arial" w:cs="Arial"/>
          <w:noProof/>
          <w:sz w:val="24"/>
          <w:szCs w:val="24"/>
        </w:rPr>
        <w:t xml:space="preserve"> </w:t>
      </w:r>
      <w:r w:rsidR="00151A24" w:rsidRPr="00295B59">
        <w:rPr>
          <w:rFonts w:ascii="Arial" w:hAnsi="Arial" w:cs="Arial"/>
          <w:noProof/>
          <w:sz w:val="24"/>
          <w:szCs w:val="24"/>
        </w:rPr>
        <w:t xml:space="preserve">es el canal </w:t>
      </w:r>
      <w:r w:rsidR="000D6E03" w:rsidRPr="00295B59">
        <w:rPr>
          <w:rFonts w:ascii="Arial" w:hAnsi="Arial" w:cs="Arial"/>
          <w:noProof/>
          <w:sz w:val="24"/>
          <w:szCs w:val="24"/>
        </w:rPr>
        <w:t>de mayor acceso por</w:t>
      </w:r>
      <w:r w:rsidRPr="00295B59">
        <w:rPr>
          <w:rFonts w:ascii="Arial" w:hAnsi="Arial" w:cs="Arial"/>
          <w:noProof/>
          <w:sz w:val="24"/>
          <w:szCs w:val="24"/>
        </w:rPr>
        <w:t xml:space="preserve"> </w:t>
      </w:r>
      <w:r w:rsidR="000D6E03" w:rsidRPr="00295B59">
        <w:rPr>
          <w:rFonts w:ascii="Arial" w:hAnsi="Arial" w:cs="Arial"/>
          <w:noProof/>
          <w:sz w:val="24"/>
          <w:szCs w:val="24"/>
        </w:rPr>
        <w:t>parte de</w:t>
      </w:r>
      <w:r w:rsidR="00151A24" w:rsidRPr="00295B59">
        <w:rPr>
          <w:rFonts w:ascii="Arial" w:hAnsi="Arial" w:cs="Arial"/>
          <w:noProof/>
          <w:sz w:val="24"/>
          <w:szCs w:val="24"/>
        </w:rPr>
        <w:t xml:space="preserve"> los ciudadanos </w:t>
      </w:r>
      <w:r w:rsidRPr="00295B59">
        <w:rPr>
          <w:rFonts w:ascii="Arial" w:hAnsi="Arial" w:cs="Arial"/>
          <w:noProof/>
          <w:sz w:val="24"/>
          <w:szCs w:val="24"/>
        </w:rPr>
        <w:t xml:space="preserve">para el períododo evaluado el 62% de las encuentas equivalente a 77 fue respondidas  a través de este este canal. </w:t>
      </w:r>
    </w:p>
    <w:p w14:paraId="303B22F5" w14:textId="77777777" w:rsidR="00151A24" w:rsidRPr="00295B59" w:rsidRDefault="001F735C" w:rsidP="001F735C">
      <w:pPr>
        <w:spacing w:line="276" w:lineRule="auto"/>
        <w:jc w:val="both"/>
        <w:rPr>
          <w:rFonts w:ascii="Arial" w:hAnsi="Arial" w:cs="Arial"/>
          <w:i/>
          <w:noProof/>
          <w:sz w:val="24"/>
          <w:szCs w:val="24"/>
        </w:rPr>
      </w:pPr>
      <w:r w:rsidRPr="00295B59">
        <w:rPr>
          <w:rFonts w:ascii="Arial" w:hAnsi="Arial" w:cs="Arial"/>
          <w:noProof/>
          <w:sz w:val="24"/>
          <w:szCs w:val="24"/>
        </w:rPr>
        <w:lastRenderedPageBreak/>
        <w:t xml:space="preserve"> </w:t>
      </w:r>
      <w:r w:rsidR="00151A24" w:rsidRPr="00295B59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51AEA3E" wp14:editId="353BB7E9">
            <wp:extent cx="5349240" cy="2712720"/>
            <wp:effectExtent l="0" t="0" r="3810" b="11430"/>
            <wp:docPr id="10" name="Gráfico 10">
              <a:extLst xmlns:a="http://schemas.openxmlformats.org/drawingml/2006/main">
                <a:ext uri="{FF2B5EF4-FFF2-40B4-BE49-F238E27FC236}">
                  <a16:creationId xmlns:a16="http://schemas.microsoft.com/office/drawing/2014/main" id="{6BA47761-6CC3-45BE-A5E9-01F16000CC8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151A24" w:rsidRPr="00295B59">
        <w:rPr>
          <w:rFonts w:ascii="Arial" w:hAnsi="Arial" w:cs="Arial"/>
          <w:i/>
          <w:noProof/>
          <w:sz w:val="24"/>
          <w:szCs w:val="24"/>
        </w:rPr>
        <w:t xml:space="preserve"> </w:t>
      </w:r>
    </w:p>
    <w:p w14:paraId="7FFABAD1" w14:textId="40199377" w:rsidR="001F735C" w:rsidRPr="00732A18" w:rsidRDefault="001F735C" w:rsidP="001F735C">
      <w:pPr>
        <w:spacing w:line="276" w:lineRule="auto"/>
        <w:jc w:val="both"/>
        <w:rPr>
          <w:rFonts w:ascii="Arial" w:hAnsi="Arial" w:cs="Arial"/>
          <w:noProof/>
          <w:sz w:val="20"/>
          <w:szCs w:val="20"/>
        </w:rPr>
      </w:pPr>
      <w:r w:rsidRPr="00732A18">
        <w:rPr>
          <w:rFonts w:ascii="Arial" w:hAnsi="Arial" w:cs="Arial"/>
          <w:noProof/>
          <w:sz w:val="20"/>
          <w:szCs w:val="20"/>
        </w:rPr>
        <w:t xml:space="preserve">Gráfica </w:t>
      </w:r>
      <w:r w:rsidR="00CB4704" w:rsidRPr="00732A18">
        <w:rPr>
          <w:rFonts w:ascii="Arial" w:hAnsi="Arial" w:cs="Arial"/>
          <w:noProof/>
          <w:sz w:val="20"/>
          <w:szCs w:val="20"/>
        </w:rPr>
        <w:t>4</w:t>
      </w:r>
      <w:r w:rsidRPr="00732A18">
        <w:rPr>
          <w:rFonts w:ascii="Arial" w:hAnsi="Arial" w:cs="Arial"/>
          <w:noProof/>
          <w:sz w:val="20"/>
          <w:szCs w:val="20"/>
        </w:rPr>
        <w:t xml:space="preserve">. Canal de atención </w:t>
      </w:r>
    </w:p>
    <w:p w14:paraId="2D0DCF2C" w14:textId="787F529D" w:rsidR="001F735C" w:rsidRPr="00295B59" w:rsidRDefault="001F735C" w:rsidP="001F735C">
      <w:pPr>
        <w:spacing w:line="276" w:lineRule="auto"/>
        <w:jc w:val="both"/>
        <w:rPr>
          <w:rFonts w:ascii="Arial" w:hAnsi="Arial" w:cs="Arial"/>
          <w:noProof/>
          <w:sz w:val="24"/>
          <w:szCs w:val="24"/>
        </w:rPr>
      </w:pPr>
    </w:p>
    <w:p w14:paraId="4BBDA27C" w14:textId="738E4CEB" w:rsidR="000D6E03" w:rsidRPr="00295B59" w:rsidRDefault="00151A24" w:rsidP="001F735C">
      <w:pPr>
        <w:spacing w:line="276" w:lineRule="auto"/>
        <w:jc w:val="both"/>
        <w:rPr>
          <w:rFonts w:ascii="Arial" w:hAnsi="Arial" w:cs="Arial"/>
          <w:noProof/>
          <w:sz w:val="24"/>
          <w:szCs w:val="24"/>
        </w:rPr>
      </w:pPr>
      <w:r w:rsidRPr="00295B59">
        <w:rPr>
          <w:rFonts w:ascii="Arial" w:hAnsi="Arial" w:cs="Arial"/>
          <w:noProof/>
          <w:sz w:val="24"/>
          <w:szCs w:val="24"/>
        </w:rPr>
        <w:t xml:space="preserve">Ahora bien , </w:t>
      </w:r>
      <w:r w:rsidR="00F654C3" w:rsidRPr="00295B59">
        <w:rPr>
          <w:rFonts w:ascii="Arial" w:hAnsi="Arial" w:cs="Arial"/>
          <w:noProof/>
          <w:sz w:val="24"/>
          <w:szCs w:val="24"/>
        </w:rPr>
        <w:t xml:space="preserve">a continuación se muestran los resultados </w:t>
      </w:r>
      <w:r w:rsidRPr="00295B59">
        <w:rPr>
          <w:rFonts w:ascii="Arial" w:hAnsi="Arial" w:cs="Arial"/>
          <w:noProof/>
          <w:sz w:val="24"/>
          <w:szCs w:val="24"/>
        </w:rPr>
        <w:t xml:space="preserve">frente a </w:t>
      </w:r>
      <w:r w:rsidR="000D6E03" w:rsidRPr="00295B59">
        <w:rPr>
          <w:rFonts w:ascii="Arial" w:hAnsi="Arial" w:cs="Arial"/>
          <w:noProof/>
          <w:sz w:val="24"/>
          <w:szCs w:val="24"/>
        </w:rPr>
        <w:t>las</w:t>
      </w:r>
      <w:r w:rsidR="001F735C" w:rsidRPr="00295B59">
        <w:rPr>
          <w:rFonts w:ascii="Arial" w:hAnsi="Arial" w:cs="Arial"/>
          <w:noProof/>
          <w:sz w:val="24"/>
          <w:szCs w:val="24"/>
        </w:rPr>
        <w:t xml:space="preserve"> preguntas sobre </w:t>
      </w:r>
      <w:r w:rsidR="00BF15E9" w:rsidRPr="00295B59">
        <w:rPr>
          <w:rFonts w:ascii="Arial" w:hAnsi="Arial" w:cs="Arial"/>
          <w:noProof/>
          <w:sz w:val="24"/>
          <w:szCs w:val="24"/>
        </w:rPr>
        <w:t>la percepción frente a</w:t>
      </w:r>
      <w:r w:rsidRPr="00295B59">
        <w:rPr>
          <w:rFonts w:ascii="Arial" w:hAnsi="Arial" w:cs="Arial"/>
          <w:noProof/>
          <w:sz w:val="24"/>
          <w:szCs w:val="24"/>
        </w:rPr>
        <w:t xml:space="preserve">l servicio e </w:t>
      </w:r>
      <w:r w:rsidR="00BF15E9" w:rsidRPr="00295B59">
        <w:rPr>
          <w:rFonts w:ascii="Arial" w:hAnsi="Arial" w:cs="Arial"/>
          <w:noProof/>
          <w:sz w:val="24"/>
          <w:szCs w:val="24"/>
        </w:rPr>
        <w:t>información brindada</w:t>
      </w:r>
      <w:r w:rsidR="000D6E03" w:rsidRPr="00295B59">
        <w:rPr>
          <w:rFonts w:ascii="Arial" w:hAnsi="Arial" w:cs="Arial"/>
          <w:noProof/>
          <w:sz w:val="24"/>
          <w:szCs w:val="24"/>
        </w:rPr>
        <w:t>:</w:t>
      </w:r>
    </w:p>
    <w:p w14:paraId="30EBE48F" w14:textId="466B0CC6" w:rsidR="00BF15E9" w:rsidRPr="00295B59" w:rsidRDefault="00BF15E9" w:rsidP="001F735C">
      <w:pPr>
        <w:spacing w:line="276" w:lineRule="auto"/>
        <w:jc w:val="both"/>
        <w:rPr>
          <w:rFonts w:ascii="Arial" w:hAnsi="Arial" w:cs="Arial"/>
          <w:noProof/>
          <w:sz w:val="24"/>
          <w:szCs w:val="24"/>
        </w:rPr>
      </w:pPr>
      <w:r w:rsidRPr="00295B59">
        <w:rPr>
          <w:rFonts w:ascii="Arial" w:hAnsi="Arial" w:cs="Arial"/>
          <w:noProof/>
          <w:sz w:val="24"/>
          <w:szCs w:val="24"/>
        </w:rPr>
        <w:t>a)</w:t>
      </w:r>
      <w:r w:rsidRPr="00295B59">
        <w:rPr>
          <w:rFonts w:ascii="Arial" w:hAnsi="Arial" w:cs="Arial"/>
          <w:noProof/>
          <w:sz w:val="24"/>
          <w:szCs w:val="24"/>
        </w:rPr>
        <w:tab/>
        <w:t>Claridad y suficiencia en la información sobre los pasos y requisitos del producto y/o servicio:</w:t>
      </w:r>
    </w:p>
    <w:p w14:paraId="415CDF49" w14:textId="67166E2B" w:rsidR="001F735C" w:rsidRPr="00732A18" w:rsidRDefault="003D2E50" w:rsidP="001F735C">
      <w:pPr>
        <w:spacing w:line="276" w:lineRule="auto"/>
        <w:jc w:val="both"/>
        <w:rPr>
          <w:rFonts w:ascii="Arial" w:hAnsi="Arial" w:cs="Arial"/>
          <w:noProof/>
          <w:sz w:val="20"/>
          <w:szCs w:val="20"/>
        </w:rPr>
      </w:pPr>
      <w:r w:rsidRPr="00295B59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28D4DD2" wp14:editId="62B8AA29">
            <wp:extent cx="5648960" cy="2392680"/>
            <wp:effectExtent l="0" t="0" r="8890" b="7620"/>
            <wp:docPr id="13" name="Gráfico 13">
              <a:extLst xmlns:a="http://schemas.openxmlformats.org/drawingml/2006/main">
                <a:ext uri="{FF2B5EF4-FFF2-40B4-BE49-F238E27FC236}">
                  <a16:creationId xmlns:a16="http://schemas.microsoft.com/office/drawing/2014/main" id="{255F4DF8-2459-46EE-92C3-66E969D6008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="00D27C9E" w:rsidRPr="00295B59">
        <w:rPr>
          <w:rFonts w:ascii="Arial" w:hAnsi="Arial" w:cs="Arial"/>
          <w:noProof/>
          <w:sz w:val="24"/>
          <w:szCs w:val="24"/>
        </w:rPr>
        <w:t xml:space="preserve"> </w:t>
      </w:r>
      <w:r w:rsidR="00D27C9E" w:rsidRPr="00732A18">
        <w:rPr>
          <w:rFonts w:ascii="Arial" w:hAnsi="Arial" w:cs="Arial"/>
          <w:noProof/>
          <w:sz w:val="20"/>
          <w:szCs w:val="20"/>
        </w:rPr>
        <w:t xml:space="preserve">Gráfica </w:t>
      </w:r>
      <w:r w:rsidR="00CB4704" w:rsidRPr="00732A18">
        <w:rPr>
          <w:rFonts w:ascii="Arial" w:hAnsi="Arial" w:cs="Arial"/>
          <w:noProof/>
          <w:sz w:val="20"/>
          <w:szCs w:val="20"/>
        </w:rPr>
        <w:t>5</w:t>
      </w:r>
      <w:r w:rsidR="00D27C9E" w:rsidRPr="00732A18">
        <w:rPr>
          <w:rFonts w:ascii="Arial" w:hAnsi="Arial" w:cs="Arial"/>
          <w:noProof/>
          <w:sz w:val="20"/>
          <w:szCs w:val="20"/>
        </w:rPr>
        <w:t>. Claridad y suficiencia en la información sobre los pasos y requisitos del producto y/o servicio.</w:t>
      </w:r>
    </w:p>
    <w:p w14:paraId="15862756" w14:textId="3F365722" w:rsidR="006A397E" w:rsidRPr="00295B59" w:rsidRDefault="004574C2" w:rsidP="006A397E">
      <w:pPr>
        <w:spacing w:line="276" w:lineRule="auto"/>
        <w:jc w:val="both"/>
        <w:rPr>
          <w:rFonts w:ascii="Arial" w:hAnsi="Arial" w:cs="Arial"/>
          <w:noProof/>
          <w:sz w:val="24"/>
          <w:szCs w:val="24"/>
        </w:rPr>
      </w:pPr>
      <w:r w:rsidRPr="00295B59">
        <w:rPr>
          <w:rFonts w:ascii="Arial" w:hAnsi="Arial" w:cs="Arial"/>
          <w:noProof/>
          <w:sz w:val="24"/>
          <w:szCs w:val="24"/>
        </w:rPr>
        <w:t>De las 124 encuestas aplicadas e</w:t>
      </w:r>
      <w:r w:rsidR="00144CD4" w:rsidRPr="00295B59">
        <w:rPr>
          <w:rFonts w:ascii="Arial" w:hAnsi="Arial" w:cs="Arial"/>
          <w:noProof/>
          <w:sz w:val="24"/>
          <w:szCs w:val="24"/>
        </w:rPr>
        <w:t xml:space="preserve">l 79,03% de los </w:t>
      </w:r>
      <w:r w:rsidRPr="00295B59">
        <w:rPr>
          <w:rFonts w:ascii="Arial" w:hAnsi="Arial" w:cs="Arial"/>
          <w:noProof/>
          <w:sz w:val="24"/>
          <w:szCs w:val="24"/>
        </w:rPr>
        <w:t xml:space="preserve">ciudadanos </w:t>
      </w:r>
      <w:r w:rsidR="00144CD4" w:rsidRPr="00295B59">
        <w:rPr>
          <w:rFonts w:ascii="Arial" w:hAnsi="Arial" w:cs="Arial"/>
          <w:noProof/>
          <w:sz w:val="24"/>
          <w:szCs w:val="24"/>
        </w:rPr>
        <w:t xml:space="preserve">encuentados calificaron como muy bueno la información y claridad del funcionario  </w:t>
      </w:r>
      <w:r w:rsidR="00E21A2D" w:rsidRPr="00295B59">
        <w:rPr>
          <w:rFonts w:ascii="Arial" w:hAnsi="Arial" w:cs="Arial"/>
          <w:noProof/>
          <w:sz w:val="24"/>
          <w:szCs w:val="24"/>
        </w:rPr>
        <w:t>que</w:t>
      </w:r>
      <w:r w:rsidR="006A397E" w:rsidRPr="00295B59">
        <w:rPr>
          <w:rFonts w:ascii="Arial" w:hAnsi="Arial" w:cs="Arial"/>
          <w:noProof/>
          <w:sz w:val="24"/>
          <w:szCs w:val="24"/>
        </w:rPr>
        <w:t xml:space="preserve"> realizó la atención</w:t>
      </w:r>
      <w:r w:rsidRPr="00295B59">
        <w:rPr>
          <w:rFonts w:ascii="Arial" w:hAnsi="Arial" w:cs="Arial"/>
          <w:noProof/>
          <w:sz w:val="24"/>
          <w:szCs w:val="24"/>
        </w:rPr>
        <w:t>.</w:t>
      </w:r>
    </w:p>
    <w:p w14:paraId="6AD46212" w14:textId="59F3AF76" w:rsidR="00D27C9E" w:rsidRPr="00295B59" w:rsidRDefault="00D27C9E" w:rsidP="001F735C">
      <w:pPr>
        <w:spacing w:line="276" w:lineRule="auto"/>
        <w:jc w:val="both"/>
        <w:rPr>
          <w:rFonts w:ascii="Arial" w:hAnsi="Arial" w:cs="Arial"/>
          <w:noProof/>
          <w:sz w:val="24"/>
          <w:szCs w:val="24"/>
        </w:rPr>
      </w:pPr>
    </w:p>
    <w:p w14:paraId="5F96E931" w14:textId="77777777" w:rsidR="00D27C9E" w:rsidRPr="00295B59" w:rsidRDefault="00D27C9E" w:rsidP="00D27C9E">
      <w:pPr>
        <w:rPr>
          <w:rFonts w:ascii="Arial" w:hAnsi="Arial" w:cs="Arial"/>
          <w:noProof/>
          <w:sz w:val="24"/>
          <w:szCs w:val="24"/>
        </w:rPr>
      </w:pPr>
      <w:r w:rsidRPr="00295B59">
        <w:rPr>
          <w:rFonts w:ascii="Arial" w:hAnsi="Arial" w:cs="Arial"/>
          <w:noProof/>
          <w:sz w:val="24"/>
          <w:szCs w:val="24"/>
        </w:rPr>
        <w:lastRenderedPageBreak/>
        <w:t>b)</w:t>
      </w:r>
      <w:r w:rsidRPr="00295B59">
        <w:rPr>
          <w:rFonts w:ascii="Arial" w:hAnsi="Arial" w:cs="Arial"/>
          <w:noProof/>
          <w:sz w:val="24"/>
          <w:szCs w:val="24"/>
        </w:rPr>
        <w:tab/>
      </w:r>
      <w:bookmarkStart w:id="1" w:name="_Hlk171080311"/>
      <w:r w:rsidRPr="00295B59">
        <w:rPr>
          <w:rFonts w:ascii="Arial" w:hAnsi="Arial" w:cs="Arial"/>
          <w:noProof/>
          <w:sz w:val="24"/>
          <w:szCs w:val="24"/>
        </w:rPr>
        <w:t>Oportunidad en la respuesta de la información del producto y/o servicio:</w:t>
      </w:r>
    </w:p>
    <w:bookmarkEnd w:id="1"/>
    <w:p w14:paraId="3E1A5776" w14:textId="2AB9CED7" w:rsidR="00D27C9E" w:rsidRPr="00295B59" w:rsidRDefault="003D2E50" w:rsidP="001F735C">
      <w:pPr>
        <w:spacing w:line="276" w:lineRule="auto"/>
        <w:jc w:val="both"/>
        <w:rPr>
          <w:rFonts w:ascii="Arial" w:hAnsi="Arial" w:cs="Arial"/>
          <w:noProof/>
          <w:sz w:val="24"/>
          <w:szCs w:val="24"/>
        </w:rPr>
      </w:pPr>
      <w:r w:rsidRPr="00295B59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540E805" wp14:editId="7656B068">
            <wp:extent cx="5288280" cy="2631440"/>
            <wp:effectExtent l="0" t="0" r="7620" b="16510"/>
            <wp:docPr id="18" name="Gráfico 18">
              <a:extLst xmlns:a="http://schemas.openxmlformats.org/drawingml/2006/main">
                <a:ext uri="{FF2B5EF4-FFF2-40B4-BE49-F238E27FC236}">
                  <a16:creationId xmlns:a16="http://schemas.microsoft.com/office/drawing/2014/main" id="{D64AC012-87D8-4B6F-BAD6-9C588559F3B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CB4704" w:rsidRPr="00295B59">
        <w:rPr>
          <w:rFonts w:ascii="Arial" w:hAnsi="Arial" w:cs="Arial"/>
          <w:noProof/>
          <w:sz w:val="24"/>
          <w:szCs w:val="24"/>
        </w:rPr>
        <w:t xml:space="preserve"> </w:t>
      </w:r>
      <w:r w:rsidR="00CB4704" w:rsidRPr="00732A18">
        <w:rPr>
          <w:rFonts w:ascii="Arial" w:hAnsi="Arial" w:cs="Arial"/>
          <w:noProof/>
          <w:sz w:val="20"/>
          <w:szCs w:val="20"/>
        </w:rPr>
        <w:t>Gráfica 6. Oportunidad en la respuesta de la información del producto y/o servicio:</w:t>
      </w:r>
    </w:p>
    <w:p w14:paraId="5CE021A4" w14:textId="1D7770B7" w:rsidR="001F735C" w:rsidRPr="00295B59" w:rsidRDefault="001F735C" w:rsidP="001F735C">
      <w:pPr>
        <w:spacing w:line="276" w:lineRule="auto"/>
        <w:jc w:val="both"/>
        <w:rPr>
          <w:rFonts w:ascii="Arial" w:hAnsi="Arial" w:cs="Arial"/>
          <w:noProof/>
          <w:sz w:val="24"/>
          <w:szCs w:val="24"/>
        </w:rPr>
      </w:pPr>
    </w:p>
    <w:p w14:paraId="0A2BD1AF" w14:textId="5396C6FE" w:rsidR="001F735C" w:rsidRPr="00295B59" w:rsidRDefault="004574C2" w:rsidP="001F735C">
      <w:pPr>
        <w:spacing w:line="276" w:lineRule="auto"/>
        <w:jc w:val="both"/>
        <w:rPr>
          <w:rFonts w:ascii="Arial" w:hAnsi="Arial" w:cs="Arial"/>
          <w:noProof/>
          <w:sz w:val="24"/>
          <w:szCs w:val="24"/>
        </w:rPr>
      </w:pPr>
      <w:r w:rsidRPr="00295B59">
        <w:rPr>
          <w:rFonts w:ascii="Arial" w:hAnsi="Arial" w:cs="Arial"/>
          <w:noProof/>
          <w:sz w:val="24"/>
          <w:szCs w:val="24"/>
        </w:rPr>
        <w:t>De las 124 encuestas aplicadas e</w:t>
      </w:r>
      <w:r w:rsidR="00CB4704" w:rsidRPr="00295B59">
        <w:rPr>
          <w:rFonts w:ascii="Arial" w:hAnsi="Arial" w:cs="Arial"/>
          <w:noProof/>
          <w:sz w:val="24"/>
          <w:szCs w:val="24"/>
        </w:rPr>
        <w:t>l 7</w:t>
      </w:r>
      <w:r w:rsidR="003D2E50" w:rsidRPr="00295B59">
        <w:rPr>
          <w:rFonts w:ascii="Arial" w:hAnsi="Arial" w:cs="Arial"/>
          <w:noProof/>
          <w:sz w:val="24"/>
          <w:szCs w:val="24"/>
        </w:rPr>
        <w:t>9</w:t>
      </w:r>
      <w:r w:rsidR="00CB4704" w:rsidRPr="00295B59">
        <w:rPr>
          <w:rFonts w:ascii="Arial" w:hAnsi="Arial" w:cs="Arial"/>
          <w:noProof/>
          <w:sz w:val="24"/>
          <w:szCs w:val="24"/>
        </w:rPr>
        <w:t>,</w:t>
      </w:r>
      <w:r w:rsidR="003D2E50" w:rsidRPr="00295B59">
        <w:rPr>
          <w:rFonts w:ascii="Arial" w:hAnsi="Arial" w:cs="Arial"/>
          <w:noProof/>
          <w:sz w:val="24"/>
          <w:szCs w:val="24"/>
        </w:rPr>
        <w:t>84</w:t>
      </w:r>
      <w:r w:rsidR="00CB4704" w:rsidRPr="00295B59">
        <w:rPr>
          <w:rFonts w:ascii="Arial" w:hAnsi="Arial" w:cs="Arial"/>
          <w:noProof/>
          <w:sz w:val="24"/>
          <w:szCs w:val="24"/>
        </w:rPr>
        <w:t xml:space="preserve">% de los ciudadanos encuestados calificaron como muy bueno la </w:t>
      </w:r>
      <w:r w:rsidRPr="00295B59">
        <w:rPr>
          <w:rFonts w:ascii="Arial" w:hAnsi="Arial" w:cs="Arial"/>
          <w:noProof/>
          <w:sz w:val="24"/>
          <w:szCs w:val="24"/>
        </w:rPr>
        <w:t>oportunidad de la respuesta</w:t>
      </w:r>
      <w:r w:rsidR="00CB4704" w:rsidRPr="00295B59">
        <w:rPr>
          <w:rFonts w:ascii="Arial" w:hAnsi="Arial" w:cs="Arial"/>
          <w:noProof/>
          <w:sz w:val="24"/>
          <w:szCs w:val="24"/>
        </w:rPr>
        <w:t>.</w:t>
      </w:r>
    </w:p>
    <w:p w14:paraId="680420E6" w14:textId="652A4ABC" w:rsidR="00CB4704" w:rsidRPr="00295B59" w:rsidRDefault="00CB4704" w:rsidP="001F735C">
      <w:pPr>
        <w:spacing w:line="276" w:lineRule="auto"/>
        <w:jc w:val="both"/>
        <w:rPr>
          <w:rFonts w:ascii="Arial" w:hAnsi="Arial" w:cs="Arial"/>
          <w:noProof/>
          <w:sz w:val="24"/>
          <w:szCs w:val="24"/>
        </w:rPr>
      </w:pPr>
      <w:r w:rsidRPr="00295B59">
        <w:rPr>
          <w:rFonts w:ascii="Arial" w:hAnsi="Arial" w:cs="Arial"/>
          <w:noProof/>
          <w:sz w:val="24"/>
          <w:szCs w:val="24"/>
        </w:rPr>
        <w:t>c)</w:t>
      </w:r>
      <w:r w:rsidRPr="00295B59">
        <w:rPr>
          <w:rFonts w:ascii="Arial" w:hAnsi="Arial" w:cs="Arial"/>
          <w:noProof/>
          <w:sz w:val="24"/>
          <w:szCs w:val="24"/>
        </w:rPr>
        <w:tab/>
        <w:t>Disponibilidad y funcionamiento de los canales de atención</w:t>
      </w:r>
    </w:p>
    <w:p w14:paraId="18941CD7" w14:textId="24D77FB7" w:rsidR="00CB4704" w:rsidRPr="00295B59" w:rsidRDefault="00893570" w:rsidP="001F735C">
      <w:pPr>
        <w:spacing w:line="276" w:lineRule="auto"/>
        <w:jc w:val="both"/>
        <w:rPr>
          <w:rFonts w:ascii="Arial" w:hAnsi="Arial" w:cs="Arial"/>
          <w:noProof/>
          <w:sz w:val="24"/>
          <w:szCs w:val="24"/>
        </w:rPr>
      </w:pPr>
      <w:r w:rsidRPr="00295B59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A4B45D6" wp14:editId="5C0DC69F">
            <wp:extent cx="5323840" cy="2540000"/>
            <wp:effectExtent l="0" t="0" r="10160" b="12700"/>
            <wp:docPr id="20" name="Gráfico 20">
              <a:extLst xmlns:a="http://schemas.openxmlformats.org/drawingml/2006/main">
                <a:ext uri="{FF2B5EF4-FFF2-40B4-BE49-F238E27FC236}">
                  <a16:creationId xmlns:a16="http://schemas.microsoft.com/office/drawing/2014/main" id="{035E88B5-9E43-44DE-B8B7-B3B48C8695D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="00CB4704" w:rsidRPr="00295B59">
        <w:rPr>
          <w:rFonts w:ascii="Arial" w:hAnsi="Arial" w:cs="Arial"/>
          <w:noProof/>
          <w:sz w:val="24"/>
          <w:szCs w:val="24"/>
        </w:rPr>
        <w:t xml:space="preserve"> </w:t>
      </w:r>
      <w:r w:rsidR="00CB4704" w:rsidRPr="00732A18">
        <w:rPr>
          <w:rFonts w:ascii="Arial" w:hAnsi="Arial" w:cs="Arial"/>
          <w:noProof/>
          <w:sz w:val="20"/>
          <w:szCs w:val="20"/>
        </w:rPr>
        <w:t>Gráfica 7. Disponibilidad y funcionamiento de los canales de atención</w:t>
      </w:r>
    </w:p>
    <w:p w14:paraId="03E138BA" w14:textId="42BD4496" w:rsidR="001F735C" w:rsidRPr="00295B59" w:rsidRDefault="007D13C8" w:rsidP="001F735C">
      <w:pPr>
        <w:spacing w:line="276" w:lineRule="auto"/>
        <w:jc w:val="both"/>
        <w:rPr>
          <w:rFonts w:ascii="Arial" w:hAnsi="Arial" w:cs="Arial"/>
          <w:noProof/>
          <w:sz w:val="24"/>
          <w:szCs w:val="24"/>
        </w:rPr>
      </w:pPr>
      <w:r w:rsidRPr="00295B59">
        <w:rPr>
          <w:rFonts w:ascii="Arial" w:hAnsi="Arial" w:cs="Arial"/>
          <w:noProof/>
          <w:sz w:val="24"/>
          <w:szCs w:val="24"/>
        </w:rPr>
        <w:t xml:space="preserve">En cuanto a la disponibilidad de los canales los ciudadanos encuestados </w:t>
      </w:r>
      <w:r w:rsidR="00893570" w:rsidRPr="00295B59">
        <w:rPr>
          <w:rFonts w:ascii="Arial" w:hAnsi="Arial" w:cs="Arial"/>
          <w:noProof/>
          <w:sz w:val="24"/>
          <w:szCs w:val="24"/>
        </w:rPr>
        <w:t xml:space="preserve">lo califican como muy bueno con el </w:t>
      </w:r>
      <w:r w:rsidRPr="00295B59">
        <w:rPr>
          <w:rFonts w:ascii="Arial" w:hAnsi="Arial" w:cs="Arial"/>
          <w:noProof/>
          <w:sz w:val="24"/>
          <w:szCs w:val="24"/>
        </w:rPr>
        <w:t xml:space="preserve"> 7</w:t>
      </w:r>
      <w:r w:rsidR="00893570" w:rsidRPr="00295B59">
        <w:rPr>
          <w:rFonts w:ascii="Arial" w:hAnsi="Arial" w:cs="Arial"/>
          <w:noProof/>
          <w:sz w:val="24"/>
          <w:szCs w:val="24"/>
        </w:rPr>
        <w:t>5</w:t>
      </w:r>
      <w:r w:rsidRPr="00295B59">
        <w:rPr>
          <w:rFonts w:ascii="Arial" w:hAnsi="Arial" w:cs="Arial"/>
          <w:noProof/>
          <w:sz w:val="24"/>
          <w:szCs w:val="24"/>
        </w:rPr>
        <w:t>,</w:t>
      </w:r>
      <w:r w:rsidR="00893570" w:rsidRPr="00295B59">
        <w:rPr>
          <w:rFonts w:ascii="Arial" w:hAnsi="Arial" w:cs="Arial"/>
          <w:noProof/>
          <w:sz w:val="24"/>
          <w:szCs w:val="24"/>
        </w:rPr>
        <w:t>8</w:t>
      </w:r>
      <w:r w:rsidRPr="00295B59">
        <w:rPr>
          <w:rFonts w:ascii="Arial" w:hAnsi="Arial" w:cs="Arial"/>
          <w:noProof/>
          <w:sz w:val="24"/>
          <w:szCs w:val="24"/>
        </w:rPr>
        <w:t>1%</w:t>
      </w:r>
      <w:r w:rsidR="004574C2" w:rsidRPr="00295B59">
        <w:rPr>
          <w:rFonts w:ascii="Arial" w:hAnsi="Arial" w:cs="Arial"/>
          <w:noProof/>
          <w:sz w:val="24"/>
          <w:szCs w:val="24"/>
        </w:rPr>
        <w:t xml:space="preserve"> de las 124 encue</w:t>
      </w:r>
      <w:r w:rsidR="00884E33" w:rsidRPr="00295B59">
        <w:rPr>
          <w:rFonts w:ascii="Arial" w:hAnsi="Arial" w:cs="Arial"/>
          <w:noProof/>
          <w:sz w:val="24"/>
          <w:szCs w:val="24"/>
        </w:rPr>
        <w:t>s</w:t>
      </w:r>
      <w:r w:rsidR="004574C2" w:rsidRPr="00295B59">
        <w:rPr>
          <w:rFonts w:ascii="Arial" w:hAnsi="Arial" w:cs="Arial"/>
          <w:noProof/>
          <w:sz w:val="24"/>
          <w:szCs w:val="24"/>
        </w:rPr>
        <w:t>tas aplicadas</w:t>
      </w:r>
    </w:p>
    <w:p w14:paraId="4A48CCB6" w14:textId="2FC9773C" w:rsidR="007D13C8" w:rsidRPr="00295B59" w:rsidRDefault="007D13C8" w:rsidP="001F735C">
      <w:pPr>
        <w:spacing w:line="276" w:lineRule="auto"/>
        <w:jc w:val="both"/>
        <w:rPr>
          <w:rFonts w:ascii="Arial" w:hAnsi="Arial" w:cs="Arial"/>
          <w:noProof/>
          <w:sz w:val="24"/>
          <w:szCs w:val="24"/>
        </w:rPr>
      </w:pPr>
      <w:r w:rsidRPr="00295B59">
        <w:rPr>
          <w:rFonts w:ascii="Arial" w:hAnsi="Arial" w:cs="Arial"/>
          <w:noProof/>
          <w:sz w:val="24"/>
          <w:szCs w:val="24"/>
        </w:rPr>
        <w:t>d)</w:t>
      </w:r>
      <w:r w:rsidRPr="00295B59">
        <w:rPr>
          <w:rFonts w:ascii="Arial" w:hAnsi="Arial" w:cs="Arial"/>
          <w:noProof/>
          <w:sz w:val="24"/>
          <w:szCs w:val="24"/>
        </w:rPr>
        <w:tab/>
      </w:r>
      <w:bookmarkStart w:id="2" w:name="_Hlk171082356"/>
      <w:r w:rsidRPr="00295B59">
        <w:rPr>
          <w:rFonts w:ascii="Arial" w:hAnsi="Arial" w:cs="Arial"/>
          <w:noProof/>
          <w:sz w:val="24"/>
          <w:szCs w:val="24"/>
        </w:rPr>
        <w:t>Claridad y pertinencia en la respuesta de la solicitud.</w:t>
      </w:r>
    </w:p>
    <w:bookmarkEnd w:id="2"/>
    <w:p w14:paraId="183D6A78" w14:textId="6AB3B0A0" w:rsidR="001F735C" w:rsidRPr="00295B59" w:rsidRDefault="00893570" w:rsidP="001F735C">
      <w:pPr>
        <w:spacing w:line="276" w:lineRule="auto"/>
        <w:jc w:val="both"/>
        <w:rPr>
          <w:rFonts w:ascii="Arial" w:hAnsi="Arial" w:cs="Arial"/>
          <w:noProof/>
          <w:sz w:val="24"/>
          <w:szCs w:val="24"/>
        </w:rPr>
      </w:pPr>
      <w:r w:rsidRPr="00295B59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0A8BED41" wp14:editId="336B9071">
            <wp:extent cx="5247640" cy="2590800"/>
            <wp:effectExtent l="0" t="0" r="10160" b="0"/>
            <wp:docPr id="21" name="Gráfico 21">
              <a:extLst xmlns:a="http://schemas.openxmlformats.org/drawingml/2006/main">
                <a:ext uri="{FF2B5EF4-FFF2-40B4-BE49-F238E27FC236}">
                  <a16:creationId xmlns:a16="http://schemas.microsoft.com/office/drawing/2014/main" id="{4B25258B-4CA0-4A1D-8CA3-6C119C263CF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="006033EA" w:rsidRPr="00295B59">
        <w:rPr>
          <w:rFonts w:ascii="Arial" w:hAnsi="Arial" w:cs="Arial"/>
          <w:noProof/>
          <w:sz w:val="24"/>
          <w:szCs w:val="24"/>
        </w:rPr>
        <w:t xml:space="preserve"> </w:t>
      </w:r>
      <w:r w:rsidR="006033EA" w:rsidRPr="00732A18">
        <w:rPr>
          <w:rFonts w:ascii="Arial" w:hAnsi="Arial" w:cs="Arial"/>
          <w:noProof/>
          <w:sz w:val="20"/>
          <w:szCs w:val="20"/>
        </w:rPr>
        <w:t>Gráfica 8. Claridad y pertinencia en la respuesta de la solicitud.</w:t>
      </w:r>
    </w:p>
    <w:p w14:paraId="0539F7DC" w14:textId="1D7EB075" w:rsidR="00CD2D39" w:rsidRPr="00295B59" w:rsidRDefault="0051027E" w:rsidP="001F735C">
      <w:pPr>
        <w:spacing w:line="276" w:lineRule="auto"/>
        <w:jc w:val="both"/>
        <w:rPr>
          <w:rFonts w:ascii="Arial" w:hAnsi="Arial" w:cs="Arial"/>
          <w:noProof/>
          <w:sz w:val="24"/>
          <w:szCs w:val="24"/>
        </w:rPr>
      </w:pPr>
      <w:r w:rsidRPr="00295B59">
        <w:rPr>
          <w:rFonts w:ascii="Arial" w:hAnsi="Arial" w:cs="Arial"/>
          <w:noProof/>
          <w:sz w:val="24"/>
          <w:szCs w:val="24"/>
        </w:rPr>
        <w:t>De las 12</w:t>
      </w:r>
      <w:r w:rsidR="00893570" w:rsidRPr="00295B59">
        <w:rPr>
          <w:rFonts w:ascii="Arial" w:hAnsi="Arial" w:cs="Arial"/>
          <w:noProof/>
          <w:sz w:val="24"/>
          <w:szCs w:val="24"/>
        </w:rPr>
        <w:t>4</w:t>
      </w:r>
      <w:r w:rsidRPr="00295B59">
        <w:rPr>
          <w:rFonts w:ascii="Arial" w:hAnsi="Arial" w:cs="Arial"/>
          <w:noProof/>
          <w:sz w:val="24"/>
          <w:szCs w:val="24"/>
        </w:rPr>
        <w:t xml:space="preserve"> ecncuestas aplicadas el </w:t>
      </w:r>
      <w:r w:rsidR="00893570" w:rsidRPr="00295B59">
        <w:rPr>
          <w:rFonts w:ascii="Arial" w:hAnsi="Arial" w:cs="Arial"/>
          <w:noProof/>
          <w:sz w:val="24"/>
          <w:szCs w:val="24"/>
        </w:rPr>
        <w:t>82</w:t>
      </w:r>
      <w:r w:rsidRPr="00295B59">
        <w:rPr>
          <w:rFonts w:ascii="Arial" w:hAnsi="Arial" w:cs="Arial"/>
          <w:noProof/>
          <w:sz w:val="24"/>
          <w:szCs w:val="24"/>
        </w:rPr>
        <w:t>,</w:t>
      </w:r>
      <w:r w:rsidR="00893570" w:rsidRPr="00295B59">
        <w:rPr>
          <w:rFonts w:ascii="Arial" w:hAnsi="Arial" w:cs="Arial"/>
          <w:noProof/>
          <w:sz w:val="24"/>
          <w:szCs w:val="24"/>
        </w:rPr>
        <w:t>26</w:t>
      </w:r>
      <w:r w:rsidRPr="00295B59">
        <w:rPr>
          <w:rFonts w:ascii="Arial" w:hAnsi="Arial" w:cs="Arial"/>
          <w:noProof/>
          <w:sz w:val="24"/>
          <w:szCs w:val="24"/>
        </w:rPr>
        <w:t>% de los ciuda</w:t>
      </w:r>
      <w:r w:rsidR="00A01433" w:rsidRPr="00295B59">
        <w:rPr>
          <w:rFonts w:ascii="Arial" w:hAnsi="Arial" w:cs="Arial"/>
          <w:noProof/>
          <w:sz w:val="24"/>
          <w:szCs w:val="24"/>
        </w:rPr>
        <w:t>d</w:t>
      </w:r>
      <w:r w:rsidRPr="00295B59">
        <w:rPr>
          <w:rFonts w:ascii="Arial" w:hAnsi="Arial" w:cs="Arial"/>
          <w:noProof/>
          <w:sz w:val="24"/>
          <w:szCs w:val="24"/>
        </w:rPr>
        <w:t>anos indica que el servidor publico tiene el conocimiento suficiente para resolver sus inquietudes y dar las orientaciones pertinentes.</w:t>
      </w:r>
    </w:p>
    <w:p w14:paraId="15650673" w14:textId="63A9D414" w:rsidR="006033EA" w:rsidRPr="00295B59" w:rsidRDefault="00CD2D39" w:rsidP="001F735C">
      <w:pPr>
        <w:spacing w:line="276" w:lineRule="auto"/>
        <w:jc w:val="both"/>
        <w:rPr>
          <w:rFonts w:ascii="Arial" w:hAnsi="Arial" w:cs="Arial"/>
          <w:noProof/>
          <w:sz w:val="24"/>
          <w:szCs w:val="24"/>
        </w:rPr>
      </w:pPr>
      <w:r w:rsidRPr="00295B59">
        <w:rPr>
          <w:rFonts w:ascii="Arial" w:hAnsi="Arial" w:cs="Arial"/>
          <w:sz w:val="24"/>
          <w:szCs w:val="24"/>
        </w:rPr>
        <w:t xml:space="preserve"> </w:t>
      </w:r>
      <w:r w:rsidRPr="00295B59">
        <w:rPr>
          <w:rFonts w:ascii="Arial" w:hAnsi="Arial" w:cs="Arial"/>
          <w:noProof/>
          <w:sz w:val="24"/>
          <w:szCs w:val="24"/>
        </w:rPr>
        <w:t>e)</w:t>
      </w:r>
      <w:r w:rsidRPr="00295B59">
        <w:rPr>
          <w:rFonts w:ascii="Arial" w:hAnsi="Arial" w:cs="Arial"/>
          <w:noProof/>
          <w:sz w:val="24"/>
          <w:szCs w:val="24"/>
        </w:rPr>
        <w:tab/>
        <w:t>Amabilidad y calidez en la atención por parte del personal del Instituto:</w:t>
      </w:r>
    </w:p>
    <w:p w14:paraId="7AD0A4AF" w14:textId="314AC5C3" w:rsidR="001F735C" w:rsidRPr="00295B59" w:rsidRDefault="001F735C" w:rsidP="001F735C">
      <w:pPr>
        <w:spacing w:line="276" w:lineRule="auto"/>
        <w:jc w:val="both"/>
        <w:rPr>
          <w:rFonts w:ascii="Arial" w:hAnsi="Arial" w:cs="Arial"/>
          <w:noProof/>
          <w:sz w:val="24"/>
          <w:szCs w:val="24"/>
        </w:rPr>
      </w:pPr>
    </w:p>
    <w:p w14:paraId="07FD1121" w14:textId="636BB409" w:rsidR="00A8749B" w:rsidRPr="00295B59" w:rsidRDefault="00893570" w:rsidP="00A8749B">
      <w:pPr>
        <w:spacing w:line="276" w:lineRule="auto"/>
        <w:jc w:val="both"/>
        <w:rPr>
          <w:rFonts w:ascii="Arial" w:hAnsi="Arial" w:cs="Arial"/>
          <w:i/>
          <w:noProof/>
          <w:sz w:val="24"/>
          <w:szCs w:val="24"/>
        </w:rPr>
      </w:pPr>
      <w:r w:rsidRPr="00295B59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5E6AF16" wp14:editId="30617873">
            <wp:extent cx="5471160" cy="2372360"/>
            <wp:effectExtent l="0" t="0" r="15240" b="8890"/>
            <wp:docPr id="22" name="Gráfico 22">
              <a:extLst xmlns:a="http://schemas.openxmlformats.org/drawingml/2006/main">
                <a:ext uri="{FF2B5EF4-FFF2-40B4-BE49-F238E27FC236}">
                  <a16:creationId xmlns:a16="http://schemas.microsoft.com/office/drawing/2014/main" id="{6F2DBD81-A428-4364-AE61-8E00F7A734F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 w:rsidR="00A8749B" w:rsidRPr="00295B59">
        <w:rPr>
          <w:rFonts w:ascii="Arial" w:hAnsi="Arial" w:cs="Arial"/>
          <w:i/>
          <w:noProof/>
          <w:sz w:val="24"/>
          <w:szCs w:val="24"/>
        </w:rPr>
        <w:t xml:space="preserve"> </w:t>
      </w:r>
      <w:r w:rsidR="00A8749B" w:rsidRPr="00732A18">
        <w:rPr>
          <w:rFonts w:ascii="Arial" w:hAnsi="Arial" w:cs="Arial"/>
          <w:noProof/>
          <w:sz w:val="20"/>
          <w:szCs w:val="20"/>
        </w:rPr>
        <w:t>Gráfica 8. Amabilidad y calidez en la atención por parte del personal del Instituto</w:t>
      </w:r>
    </w:p>
    <w:p w14:paraId="103EA340" w14:textId="4E09803A" w:rsidR="001F735C" w:rsidRPr="00295B59" w:rsidRDefault="001F735C" w:rsidP="001F735C">
      <w:pPr>
        <w:spacing w:line="276" w:lineRule="auto"/>
        <w:jc w:val="both"/>
        <w:rPr>
          <w:rFonts w:ascii="Arial" w:hAnsi="Arial" w:cs="Arial"/>
          <w:noProof/>
          <w:sz w:val="24"/>
          <w:szCs w:val="24"/>
        </w:rPr>
      </w:pPr>
    </w:p>
    <w:p w14:paraId="5D8910D4" w14:textId="506DCBB0" w:rsidR="001F735C" w:rsidRPr="00295B59" w:rsidRDefault="00FB36FA" w:rsidP="001F735C">
      <w:pPr>
        <w:spacing w:line="276" w:lineRule="auto"/>
        <w:jc w:val="both"/>
        <w:rPr>
          <w:rFonts w:ascii="Arial" w:hAnsi="Arial" w:cs="Arial"/>
          <w:noProof/>
          <w:sz w:val="24"/>
          <w:szCs w:val="24"/>
        </w:rPr>
      </w:pPr>
      <w:r w:rsidRPr="00295B59">
        <w:rPr>
          <w:rFonts w:ascii="Arial" w:hAnsi="Arial" w:cs="Arial"/>
          <w:noProof/>
          <w:sz w:val="24"/>
          <w:szCs w:val="24"/>
        </w:rPr>
        <w:t>Por otra parte el 8</w:t>
      </w:r>
      <w:r w:rsidR="00893570" w:rsidRPr="00295B59">
        <w:rPr>
          <w:rFonts w:ascii="Arial" w:hAnsi="Arial" w:cs="Arial"/>
          <w:noProof/>
          <w:sz w:val="24"/>
          <w:szCs w:val="24"/>
        </w:rPr>
        <w:t>6</w:t>
      </w:r>
      <w:r w:rsidRPr="00295B59">
        <w:rPr>
          <w:rFonts w:ascii="Arial" w:hAnsi="Arial" w:cs="Arial"/>
          <w:noProof/>
          <w:sz w:val="24"/>
          <w:szCs w:val="24"/>
        </w:rPr>
        <w:t xml:space="preserve">,29% de los encuestados califica como muy bueno la amabilidad y calidez  por parte de los servidores públicos , para el INCI es importante que la experiencia ciudadana dentro de la entidad </w:t>
      </w:r>
      <w:r w:rsidR="00AB5043" w:rsidRPr="00295B59">
        <w:rPr>
          <w:rFonts w:ascii="Arial" w:hAnsi="Arial" w:cs="Arial"/>
          <w:noProof/>
          <w:sz w:val="24"/>
          <w:szCs w:val="24"/>
        </w:rPr>
        <w:t xml:space="preserve">de cuenta del </w:t>
      </w:r>
      <w:r w:rsidRPr="00295B59">
        <w:rPr>
          <w:rFonts w:ascii="Arial" w:hAnsi="Arial" w:cs="Arial"/>
          <w:noProof/>
          <w:sz w:val="24"/>
          <w:szCs w:val="24"/>
        </w:rPr>
        <w:t xml:space="preserve">trato respetuoso </w:t>
      </w:r>
      <w:r w:rsidR="00AB5043" w:rsidRPr="00295B59">
        <w:rPr>
          <w:rFonts w:ascii="Arial" w:hAnsi="Arial" w:cs="Arial"/>
          <w:noProof/>
          <w:sz w:val="24"/>
          <w:szCs w:val="24"/>
        </w:rPr>
        <w:t xml:space="preserve">y </w:t>
      </w:r>
      <w:r w:rsidRPr="00295B59">
        <w:rPr>
          <w:rFonts w:ascii="Arial" w:hAnsi="Arial" w:cs="Arial"/>
          <w:noProof/>
          <w:sz w:val="24"/>
          <w:szCs w:val="24"/>
        </w:rPr>
        <w:t xml:space="preserve"> cercano</w:t>
      </w:r>
      <w:r w:rsidR="00AB5043" w:rsidRPr="00295B59">
        <w:rPr>
          <w:rFonts w:ascii="Arial" w:hAnsi="Arial" w:cs="Arial"/>
          <w:noProof/>
          <w:sz w:val="24"/>
          <w:szCs w:val="24"/>
        </w:rPr>
        <w:t xml:space="preserve"> entre el servidior público y la ciudadía</w:t>
      </w:r>
      <w:r w:rsidRPr="00295B59">
        <w:rPr>
          <w:rFonts w:ascii="Arial" w:hAnsi="Arial" w:cs="Arial"/>
          <w:noProof/>
          <w:sz w:val="24"/>
          <w:szCs w:val="24"/>
        </w:rPr>
        <w:t xml:space="preserve">  </w:t>
      </w:r>
    </w:p>
    <w:p w14:paraId="2E8B10A6" w14:textId="77151747" w:rsidR="001F735C" w:rsidRPr="00295B59" w:rsidRDefault="001F735C" w:rsidP="001F735C">
      <w:pPr>
        <w:rPr>
          <w:rFonts w:ascii="Arial" w:hAnsi="Arial" w:cs="Arial"/>
          <w:b/>
          <w:sz w:val="24"/>
          <w:szCs w:val="24"/>
        </w:rPr>
      </w:pPr>
      <w:r w:rsidRPr="00295B59">
        <w:rPr>
          <w:rFonts w:ascii="Arial" w:eastAsiaTheme="majorEastAsia" w:hAnsi="Arial" w:cs="Arial"/>
          <w:b/>
          <w:noProof/>
          <w:sz w:val="24"/>
          <w:szCs w:val="24"/>
        </w:rPr>
        <w:lastRenderedPageBreak/>
        <w:t xml:space="preserve">Temas </w:t>
      </w:r>
      <w:r w:rsidR="000D6E03" w:rsidRPr="00295B59">
        <w:rPr>
          <w:rFonts w:ascii="Arial" w:eastAsiaTheme="majorEastAsia" w:hAnsi="Arial" w:cs="Arial"/>
          <w:b/>
          <w:noProof/>
          <w:sz w:val="24"/>
          <w:szCs w:val="24"/>
        </w:rPr>
        <w:t xml:space="preserve">de mayor  </w:t>
      </w:r>
      <w:r w:rsidRPr="00295B59">
        <w:rPr>
          <w:rFonts w:ascii="Arial" w:eastAsiaTheme="majorEastAsia" w:hAnsi="Arial" w:cs="Arial"/>
          <w:b/>
          <w:noProof/>
          <w:sz w:val="24"/>
          <w:szCs w:val="24"/>
        </w:rPr>
        <w:t xml:space="preserve">consulta </w:t>
      </w:r>
    </w:p>
    <w:p w14:paraId="562524DF" w14:textId="1B4E9544" w:rsidR="00BD71BC" w:rsidRPr="00295B59" w:rsidRDefault="001A62D4" w:rsidP="001A62D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95B59">
        <w:rPr>
          <w:rFonts w:ascii="Arial" w:hAnsi="Arial" w:cs="Arial"/>
          <w:noProof/>
          <w:sz w:val="24"/>
          <w:szCs w:val="24"/>
        </w:rPr>
        <w:t xml:space="preserve">Asi mismo a los ciudadanos encuestados se les preguntó por cual </w:t>
      </w:r>
      <w:r w:rsidRPr="00295B59">
        <w:rPr>
          <w:rFonts w:ascii="Arial" w:hAnsi="Arial" w:cs="Arial"/>
          <w:noProof/>
          <w:sz w:val="24"/>
          <w:szCs w:val="24"/>
          <w:lang w:val="es-ES"/>
        </w:rPr>
        <w:t>Servicio o producto sobre el cual desea información obteniendo los siguientes resultados :</w:t>
      </w:r>
      <w:r w:rsidRPr="00295B59">
        <w:rPr>
          <w:rFonts w:ascii="Arial" w:hAnsi="Arial" w:cs="Arial"/>
          <w:noProof/>
          <w:sz w:val="24"/>
          <w:szCs w:val="24"/>
        </w:rPr>
        <w:t xml:space="preserve"> </w:t>
      </w:r>
      <w:r w:rsidR="001F735C" w:rsidRPr="00295B59">
        <w:rPr>
          <w:rFonts w:ascii="Arial" w:hAnsi="Arial" w:cs="Arial"/>
          <w:noProof/>
          <w:sz w:val="24"/>
          <w:szCs w:val="24"/>
        </w:rPr>
        <w:fldChar w:fldCharType="begin"/>
      </w:r>
      <w:r w:rsidR="001F735C" w:rsidRPr="00295B59">
        <w:rPr>
          <w:rFonts w:ascii="Arial" w:hAnsi="Arial" w:cs="Arial"/>
          <w:noProof/>
          <w:sz w:val="24"/>
          <w:szCs w:val="24"/>
        </w:rPr>
        <w:instrText xml:space="preserve"> LINK </w:instrText>
      </w:r>
      <w:r w:rsidR="002419E1" w:rsidRPr="00295B59">
        <w:rPr>
          <w:rFonts w:ascii="Arial" w:hAnsi="Arial" w:cs="Arial"/>
          <w:noProof/>
          <w:sz w:val="24"/>
          <w:szCs w:val="24"/>
        </w:rPr>
        <w:instrText xml:space="preserve">Excel.Sheet.12 "C:\\Users\\aciudadano\\Desktop\\archivos\\2024\\INFORMES 2024\\INFORMES ENCUESTAS DE SATISFACCIÓN 2024\\FORMATO ENCUESTA DE PERCEPCIÓN DE LA INFORMACIÓN RECIBIDA EN LA OFICINA DE SERVICIO AL CIUDADANO 02 DE JULIO.xlsx" "TEMAS MAS CONSULTADOS !F3C1:F30C2" </w:instrText>
      </w:r>
      <w:r w:rsidR="001F735C" w:rsidRPr="00295B59">
        <w:rPr>
          <w:rFonts w:ascii="Arial" w:hAnsi="Arial" w:cs="Arial"/>
          <w:noProof/>
          <w:sz w:val="24"/>
          <w:szCs w:val="24"/>
        </w:rPr>
        <w:instrText xml:space="preserve">\a \f 4 \h </w:instrText>
      </w:r>
      <w:r w:rsidR="00F60F73" w:rsidRPr="00295B59">
        <w:rPr>
          <w:rFonts w:ascii="Arial" w:hAnsi="Arial" w:cs="Arial"/>
          <w:noProof/>
          <w:sz w:val="24"/>
          <w:szCs w:val="24"/>
        </w:rPr>
        <w:instrText xml:space="preserve"> \* MERGEFORMAT </w:instrText>
      </w:r>
      <w:r w:rsidR="001F735C" w:rsidRPr="00295B59">
        <w:rPr>
          <w:rFonts w:ascii="Arial" w:hAnsi="Arial" w:cs="Arial"/>
          <w:noProof/>
          <w:sz w:val="24"/>
          <w:szCs w:val="24"/>
        </w:rPr>
        <w:fldChar w:fldCharType="separate"/>
      </w:r>
    </w:p>
    <w:p w14:paraId="2D6B54B0" w14:textId="77777777" w:rsidR="001A62D4" w:rsidRPr="00295B59" w:rsidRDefault="001F735C" w:rsidP="001F735C">
      <w:pPr>
        <w:spacing w:line="276" w:lineRule="auto"/>
        <w:jc w:val="both"/>
        <w:rPr>
          <w:rFonts w:ascii="Arial" w:hAnsi="Arial" w:cs="Arial"/>
          <w:noProof/>
          <w:sz w:val="24"/>
          <w:szCs w:val="24"/>
        </w:rPr>
      </w:pPr>
      <w:r w:rsidRPr="00295B59">
        <w:rPr>
          <w:rFonts w:ascii="Arial" w:hAnsi="Arial" w:cs="Arial"/>
          <w:noProof/>
          <w:sz w:val="24"/>
          <w:szCs w:val="24"/>
        </w:rPr>
        <w:fldChar w:fldCharType="end"/>
      </w:r>
      <w:r w:rsidR="001A62D4" w:rsidRPr="00295B59">
        <w:rPr>
          <w:rFonts w:ascii="Arial" w:hAnsi="Arial" w:cs="Arial"/>
          <w:noProof/>
          <w:sz w:val="24"/>
          <w:szCs w:val="24"/>
        </w:rPr>
        <w:t xml:space="preserve"> </w:t>
      </w:r>
      <w:r w:rsidR="001A62D4" w:rsidRPr="00295B59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C326DB6" wp14:editId="7A3B4FB5">
            <wp:extent cx="5074920" cy="2550160"/>
            <wp:effectExtent l="0" t="0" r="11430" b="2540"/>
            <wp:docPr id="24" name="Gráfico 24">
              <a:extLst xmlns:a="http://schemas.openxmlformats.org/drawingml/2006/main">
                <a:ext uri="{FF2B5EF4-FFF2-40B4-BE49-F238E27FC236}">
                  <a16:creationId xmlns:a16="http://schemas.microsoft.com/office/drawing/2014/main" id="{F6D25E81-6A37-4D15-9D98-A653180F0B5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4FEFFF35" w14:textId="70544292" w:rsidR="001F735C" w:rsidRPr="00732A18" w:rsidRDefault="001A62D4" w:rsidP="001F735C">
      <w:pPr>
        <w:spacing w:line="276" w:lineRule="auto"/>
        <w:jc w:val="both"/>
        <w:rPr>
          <w:rFonts w:ascii="Arial" w:hAnsi="Arial" w:cs="Arial"/>
          <w:noProof/>
          <w:sz w:val="20"/>
          <w:szCs w:val="20"/>
        </w:rPr>
      </w:pPr>
      <w:r w:rsidRPr="00732A18">
        <w:rPr>
          <w:rFonts w:ascii="Arial" w:hAnsi="Arial" w:cs="Arial"/>
          <w:noProof/>
          <w:sz w:val="20"/>
          <w:szCs w:val="20"/>
        </w:rPr>
        <w:t>Gráfica 9</w:t>
      </w:r>
      <w:r w:rsidR="00FB36FA" w:rsidRPr="00732A18">
        <w:rPr>
          <w:rFonts w:ascii="Arial" w:hAnsi="Arial" w:cs="Arial"/>
          <w:noProof/>
          <w:sz w:val="20"/>
          <w:szCs w:val="20"/>
        </w:rPr>
        <w:t xml:space="preserve">. </w:t>
      </w:r>
      <w:r w:rsidRPr="00732A18">
        <w:rPr>
          <w:rFonts w:ascii="Arial" w:hAnsi="Arial" w:cs="Arial"/>
          <w:noProof/>
          <w:sz w:val="20"/>
          <w:szCs w:val="20"/>
        </w:rPr>
        <w:t>Servicio o producto sobre el cual desea información</w:t>
      </w:r>
      <w:r w:rsidR="00FB36FA" w:rsidRPr="00732A18">
        <w:rPr>
          <w:rFonts w:ascii="Arial" w:hAnsi="Arial" w:cs="Arial"/>
          <w:noProof/>
          <w:sz w:val="20"/>
          <w:szCs w:val="20"/>
        </w:rPr>
        <w:t xml:space="preserve"> </w:t>
      </w:r>
    </w:p>
    <w:p w14:paraId="1290F78A" w14:textId="32460EAA" w:rsidR="00FB36FA" w:rsidRPr="00295B59" w:rsidRDefault="00512522" w:rsidP="001F735C">
      <w:pPr>
        <w:spacing w:line="276" w:lineRule="auto"/>
        <w:jc w:val="both"/>
        <w:rPr>
          <w:rFonts w:ascii="Arial" w:hAnsi="Arial" w:cs="Arial"/>
          <w:noProof/>
          <w:sz w:val="24"/>
          <w:szCs w:val="24"/>
        </w:rPr>
      </w:pPr>
      <w:r w:rsidRPr="00295B59">
        <w:rPr>
          <w:rFonts w:ascii="Arial" w:hAnsi="Arial" w:cs="Arial"/>
          <w:noProof/>
          <w:sz w:val="24"/>
          <w:szCs w:val="24"/>
        </w:rPr>
        <w:t xml:space="preserve">De acuerdo con la </w:t>
      </w:r>
      <w:r w:rsidR="001A62D4" w:rsidRPr="00295B59">
        <w:rPr>
          <w:rFonts w:ascii="Arial" w:hAnsi="Arial" w:cs="Arial"/>
          <w:noProof/>
          <w:sz w:val="24"/>
          <w:szCs w:val="24"/>
        </w:rPr>
        <w:t xml:space="preserve">gráfica </w:t>
      </w:r>
      <w:r w:rsidRPr="00295B59">
        <w:rPr>
          <w:rFonts w:ascii="Arial" w:hAnsi="Arial" w:cs="Arial"/>
          <w:noProof/>
          <w:sz w:val="24"/>
          <w:szCs w:val="24"/>
        </w:rPr>
        <w:t xml:space="preserve"> anterior el tema con mayor número de encuestados fue información sobre los servicios que presta el inci en la garantía de derechos de la población con discapacidad visual</w:t>
      </w:r>
      <w:r w:rsidR="001A62D4" w:rsidRPr="00295B59">
        <w:rPr>
          <w:rFonts w:ascii="Arial" w:hAnsi="Arial" w:cs="Arial"/>
          <w:noProof/>
          <w:sz w:val="24"/>
          <w:szCs w:val="24"/>
        </w:rPr>
        <w:t xml:space="preserve">, con el 62% </w:t>
      </w:r>
      <w:r w:rsidRPr="00295B59">
        <w:rPr>
          <w:rFonts w:ascii="Arial" w:hAnsi="Arial" w:cs="Arial"/>
          <w:noProof/>
          <w:sz w:val="24"/>
          <w:szCs w:val="24"/>
        </w:rPr>
        <w:t>.</w:t>
      </w:r>
    </w:p>
    <w:p w14:paraId="20FD2267" w14:textId="265A037A" w:rsidR="00FB36FA" w:rsidRPr="00295B59" w:rsidRDefault="00A30AB0" w:rsidP="001F735C">
      <w:pPr>
        <w:spacing w:line="276" w:lineRule="auto"/>
        <w:jc w:val="both"/>
        <w:rPr>
          <w:rFonts w:ascii="Arial" w:hAnsi="Arial" w:cs="Arial"/>
          <w:noProof/>
          <w:sz w:val="24"/>
          <w:szCs w:val="24"/>
        </w:rPr>
      </w:pPr>
      <w:r w:rsidRPr="00295B59">
        <w:rPr>
          <w:rFonts w:ascii="Arial" w:hAnsi="Arial" w:cs="Arial"/>
          <w:noProof/>
          <w:sz w:val="24"/>
          <w:szCs w:val="24"/>
        </w:rPr>
        <w:t>Finalmente, en cuanto a la pregunta ¿Cuál es su percepción de la información brindada? y ¿Que sugerencia o recomendación propone para mejorar la gestión de la entidad?, a continuación se relacionan las principales respuesta que los ciudadanos registran :</w:t>
      </w:r>
    </w:p>
    <w:tbl>
      <w:tblPr>
        <w:tblW w:w="890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99"/>
        <w:gridCol w:w="2603"/>
      </w:tblGrid>
      <w:tr w:rsidR="00A71591" w:rsidRPr="00295B59" w14:paraId="356E60BA" w14:textId="77777777" w:rsidTr="00A71591">
        <w:trPr>
          <w:trHeight w:val="741"/>
        </w:trPr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vAlign w:val="center"/>
            <w:hideMark/>
          </w:tcPr>
          <w:p w14:paraId="2C17100D" w14:textId="7F00C40A" w:rsidR="00A71591" w:rsidRPr="00295B59" w:rsidRDefault="00A71591" w:rsidP="00A71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CO"/>
              </w:rPr>
            </w:pPr>
            <w:r w:rsidRPr="00295B5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CO"/>
              </w:rPr>
              <w:t>Percepción sobre la información brindada   y sugerencia o recomendación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vAlign w:val="center"/>
            <w:hideMark/>
          </w:tcPr>
          <w:p w14:paraId="0BCF9406" w14:textId="77777777" w:rsidR="00A71591" w:rsidRPr="00295B59" w:rsidRDefault="00A71591" w:rsidP="00A715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CO"/>
              </w:rPr>
            </w:pPr>
            <w:r w:rsidRPr="00295B5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CO"/>
              </w:rPr>
              <w:t>Total</w:t>
            </w:r>
          </w:p>
        </w:tc>
      </w:tr>
      <w:tr w:rsidR="00A71591" w:rsidRPr="00295B59" w14:paraId="33312832" w14:textId="77777777" w:rsidTr="00A71591">
        <w:trPr>
          <w:trHeight w:val="741"/>
        </w:trPr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6681A266" w14:textId="1BACDE14" w:rsidR="00A71591" w:rsidRPr="00295B59" w:rsidRDefault="00A71591" w:rsidP="00A715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95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Cambio el Google de su contacto dice Cali y cuando se tiene el chat es en Bogotá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1640134D" w14:textId="77777777" w:rsidR="00A71591" w:rsidRPr="00295B59" w:rsidRDefault="00A71591" w:rsidP="00A715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95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</w:t>
            </w:r>
          </w:p>
        </w:tc>
      </w:tr>
      <w:tr w:rsidR="00A71591" w:rsidRPr="00295B59" w14:paraId="4E4D740F" w14:textId="77777777" w:rsidTr="00A71591">
        <w:trPr>
          <w:trHeight w:val="247"/>
        </w:trPr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FDAFB" w14:textId="77777777" w:rsidR="00A71591" w:rsidRPr="00295B59" w:rsidRDefault="00A71591" w:rsidP="00A715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95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canales de información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C0B3" w14:textId="77777777" w:rsidR="00A71591" w:rsidRPr="00295B59" w:rsidRDefault="00A71591" w:rsidP="00A715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95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</w:t>
            </w:r>
          </w:p>
        </w:tc>
      </w:tr>
      <w:tr w:rsidR="00A71591" w:rsidRPr="00295B59" w14:paraId="3A55DF67" w14:textId="77777777" w:rsidTr="00A71591">
        <w:trPr>
          <w:trHeight w:val="741"/>
        </w:trPr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0C6A45E9" w14:textId="35FC7B7E" w:rsidR="00A71591" w:rsidRPr="00295B59" w:rsidRDefault="00A71591" w:rsidP="00A715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95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Excelente atención, </w:t>
            </w:r>
            <w:r w:rsidR="000D6C7E" w:rsidRPr="00295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empatía, información</w:t>
            </w:r>
            <w:r w:rsidRPr="00295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muy </w:t>
            </w:r>
            <w:r w:rsidR="000D6C7E" w:rsidRPr="00295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completa,</w:t>
            </w:r>
            <w:r w:rsidRPr="00295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pasión por el servicio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6408A2AE" w14:textId="77777777" w:rsidR="00A71591" w:rsidRPr="00295B59" w:rsidRDefault="00A71591" w:rsidP="00A715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95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56</w:t>
            </w:r>
          </w:p>
        </w:tc>
      </w:tr>
      <w:tr w:rsidR="00A71591" w:rsidRPr="00295B59" w14:paraId="58F518C0" w14:textId="77777777" w:rsidTr="00A71591">
        <w:trPr>
          <w:trHeight w:val="494"/>
        </w:trPr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8455E" w14:textId="77777777" w:rsidR="00A71591" w:rsidRPr="00295B59" w:rsidRDefault="00A71591" w:rsidP="00A715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95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Incluir información para otros países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9DD8C" w14:textId="77777777" w:rsidR="00A71591" w:rsidRPr="00295B59" w:rsidRDefault="00A71591" w:rsidP="00A715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95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</w:t>
            </w:r>
          </w:p>
        </w:tc>
      </w:tr>
      <w:tr w:rsidR="00A71591" w:rsidRPr="00295B59" w14:paraId="1706FAB7" w14:textId="77777777" w:rsidTr="00A71591">
        <w:trPr>
          <w:trHeight w:val="247"/>
        </w:trPr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4DC3763C" w14:textId="77777777" w:rsidR="00A71591" w:rsidRPr="00295B59" w:rsidRDefault="00A71591" w:rsidP="00A715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95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Información centro cultural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5E9BB8A2" w14:textId="77777777" w:rsidR="00A71591" w:rsidRPr="00295B59" w:rsidRDefault="00A71591" w:rsidP="00A715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95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</w:t>
            </w:r>
          </w:p>
        </w:tc>
      </w:tr>
      <w:tr w:rsidR="00A71591" w:rsidRPr="00295B59" w14:paraId="5A89D488" w14:textId="77777777" w:rsidTr="00A71591">
        <w:trPr>
          <w:trHeight w:val="247"/>
        </w:trPr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D0C7C" w14:textId="066490BD" w:rsidR="00A71591" w:rsidRPr="00295B59" w:rsidRDefault="00A71591" w:rsidP="00A715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95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Links más accesibles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4A7E5" w14:textId="77777777" w:rsidR="00A71591" w:rsidRPr="00295B59" w:rsidRDefault="00A71591" w:rsidP="00A715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95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</w:t>
            </w:r>
          </w:p>
        </w:tc>
      </w:tr>
      <w:tr w:rsidR="00A71591" w:rsidRPr="00295B59" w14:paraId="0F276223" w14:textId="77777777" w:rsidTr="00A71591">
        <w:trPr>
          <w:trHeight w:val="494"/>
        </w:trPr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74AB5C2A" w14:textId="06243D1E" w:rsidR="00A71591" w:rsidRPr="00295B59" w:rsidRDefault="00A71591" w:rsidP="00A715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95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Mayor difusión en las actividades del INCI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6CFBB3A3" w14:textId="77777777" w:rsidR="00A71591" w:rsidRPr="00295B59" w:rsidRDefault="00A71591" w:rsidP="00A715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95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</w:t>
            </w:r>
          </w:p>
        </w:tc>
      </w:tr>
      <w:tr w:rsidR="00A71591" w:rsidRPr="00295B59" w14:paraId="36A11242" w14:textId="77777777" w:rsidTr="00A71591">
        <w:trPr>
          <w:trHeight w:val="494"/>
        </w:trPr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9E2C" w14:textId="14B91E3F" w:rsidR="00A71591" w:rsidRPr="00295B59" w:rsidRDefault="00A71591" w:rsidP="00A715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95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lastRenderedPageBreak/>
              <w:t xml:space="preserve">Mayor disponibilidad de información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CE66F" w14:textId="77777777" w:rsidR="00A71591" w:rsidRPr="00295B59" w:rsidRDefault="00A71591" w:rsidP="00A715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95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</w:t>
            </w:r>
          </w:p>
        </w:tc>
      </w:tr>
      <w:tr w:rsidR="00A71591" w:rsidRPr="00295B59" w14:paraId="097255E7" w14:textId="77777777" w:rsidTr="00A71591">
        <w:trPr>
          <w:trHeight w:val="247"/>
        </w:trPr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6F2C566F" w14:textId="308F70A7" w:rsidR="00A71591" w:rsidRPr="00295B59" w:rsidRDefault="00A71591" w:rsidP="00A715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95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Ofrecer más cursos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12FCDB36" w14:textId="77777777" w:rsidR="00A71591" w:rsidRPr="00295B59" w:rsidRDefault="00A71591" w:rsidP="00A715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95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</w:t>
            </w:r>
          </w:p>
        </w:tc>
      </w:tr>
      <w:tr w:rsidR="00A71591" w:rsidRPr="00295B59" w14:paraId="04E232B8" w14:textId="77777777" w:rsidTr="00A71591">
        <w:trPr>
          <w:trHeight w:val="247"/>
        </w:trPr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623A3" w14:textId="77777777" w:rsidR="00A71591" w:rsidRPr="00295B59" w:rsidRDefault="00A71591" w:rsidP="00A715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95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Poner los horarios de atención.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1D7D7" w14:textId="77777777" w:rsidR="00A71591" w:rsidRPr="00295B59" w:rsidRDefault="00A71591" w:rsidP="00A715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95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</w:t>
            </w:r>
          </w:p>
        </w:tc>
      </w:tr>
      <w:tr w:rsidR="00A71591" w:rsidRPr="00295B59" w14:paraId="41904873" w14:textId="77777777" w:rsidTr="00A71591">
        <w:trPr>
          <w:trHeight w:val="741"/>
        </w:trPr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74C07EA1" w14:textId="77777777" w:rsidR="00A71591" w:rsidRPr="00295B59" w:rsidRDefault="00A71591" w:rsidP="00A715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95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programar actividades para personas con discapacidad visual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17C6D2C3" w14:textId="77777777" w:rsidR="00A71591" w:rsidRPr="00295B59" w:rsidRDefault="00A71591" w:rsidP="00A715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95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</w:t>
            </w:r>
          </w:p>
        </w:tc>
      </w:tr>
      <w:tr w:rsidR="00A71591" w:rsidRPr="00295B59" w14:paraId="77546440" w14:textId="77777777" w:rsidTr="00A71591">
        <w:trPr>
          <w:trHeight w:val="247"/>
        </w:trPr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833CD" w14:textId="77777777" w:rsidR="00A71591" w:rsidRPr="00295B59" w:rsidRDefault="00A71591" w:rsidP="00A715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95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Servicios de salud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81904" w14:textId="77777777" w:rsidR="00A71591" w:rsidRPr="00295B59" w:rsidRDefault="00A71591" w:rsidP="00A715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95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</w:t>
            </w:r>
          </w:p>
        </w:tc>
      </w:tr>
      <w:tr w:rsidR="00A71591" w:rsidRPr="00295B59" w14:paraId="5CB864D9" w14:textId="77777777" w:rsidTr="00A71591">
        <w:trPr>
          <w:trHeight w:val="801"/>
        </w:trPr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26234" w14:textId="1C49471D" w:rsidR="00A71591" w:rsidRPr="00295B59" w:rsidRDefault="00A71591" w:rsidP="00A715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95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sugiero que deben tener una buena base de datos sobre todo lo concerniente a la salud visual, estadísticas por ejemplo no tienen, no saben cuántas clínicas oftalmológicas, ¿saben cuántos profesionales hay </w:t>
            </w:r>
            <w:proofErr w:type="gramStart"/>
            <w:r w:rsidRPr="00295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en  Colombia</w:t>
            </w:r>
            <w:proofErr w:type="gramEnd"/>
            <w:r w:rsidRPr="00295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? ¿saben cuántas ESAL ayudan a los ciegos?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E3A8A" w14:textId="77777777" w:rsidR="00A71591" w:rsidRPr="00295B59" w:rsidRDefault="00A71591" w:rsidP="00A715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95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</w:t>
            </w:r>
          </w:p>
        </w:tc>
      </w:tr>
      <w:tr w:rsidR="00A71591" w:rsidRPr="00295B59" w14:paraId="53661E00" w14:textId="77777777" w:rsidTr="00A71591">
        <w:trPr>
          <w:trHeight w:val="494"/>
        </w:trPr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2901B2D3" w14:textId="7C54ED65" w:rsidR="00A71591" w:rsidRPr="00295B59" w:rsidRDefault="00A71591" w:rsidP="00A715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95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Un poco más de oportunidad para poder estudiar el </w:t>
            </w:r>
            <w:r w:rsidR="000A6D44" w:rsidRPr="00295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Braille</w:t>
            </w:r>
            <w:r w:rsidRPr="00295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413618E7" w14:textId="77777777" w:rsidR="00A71591" w:rsidRPr="00295B59" w:rsidRDefault="00A71591" w:rsidP="00A715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95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</w:t>
            </w:r>
          </w:p>
        </w:tc>
      </w:tr>
    </w:tbl>
    <w:p w14:paraId="4CE6D58F" w14:textId="7D00B56D" w:rsidR="001F735C" w:rsidRPr="00295B59" w:rsidRDefault="00512522" w:rsidP="00512522">
      <w:pPr>
        <w:pStyle w:val="Ttulo1"/>
        <w:rPr>
          <w:rFonts w:ascii="Arial" w:hAnsi="Arial" w:cs="Arial"/>
          <w:b/>
          <w:noProof/>
          <w:color w:val="auto"/>
          <w:sz w:val="24"/>
          <w:szCs w:val="24"/>
        </w:rPr>
      </w:pPr>
      <w:r w:rsidRPr="00295B59">
        <w:rPr>
          <w:rFonts w:ascii="Arial" w:hAnsi="Arial" w:cs="Arial"/>
          <w:b/>
          <w:noProof/>
          <w:color w:val="auto"/>
          <w:sz w:val="24"/>
          <w:szCs w:val="24"/>
        </w:rPr>
        <w:t>Conclusiones</w:t>
      </w:r>
      <w:r w:rsidR="00295B59" w:rsidRPr="00295B59">
        <w:rPr>
          <w:rFonts w:ascii="Arial" w:hAnsi="Arial" w:cs="Arial"/>
          <w:b/>
          <w:noProof/>
          <w:color w:val="auto"/>
          <w:sz w:val="24"/>
          <w:szCs w:val="24"/>
        </w:rPr>
        <w:t xml:space="preserve"> Y</w:t>
      </w:r>
      <w:r w:rsidR="00295B59" w:rsidRPr="00295B59">
        <w:rPr>
          <w:rFonts w:ascii="Arial" w:hAnsi="Arial" w:cs="Arial"/>
          <w:sz w:val="24"/>
          <w:szCs w:val="24"/>
        </w:rPr>
        <w:t xml:space="preserve"> </w:t>
      </w:r>
      <w:r w:rsidR="00295B59" w:rsidRPr="00295B59">
        <w:rPr>
          <w:rFonts w:ascii="Arial" w:hAnsi="Arial" w:cs="Arial"/>
          <w:b/>
          <w:noProof/>
          <w:color w:val="auto"/>
          <w:sz w:val="24"/>
          <w:szCs w:val="24"/>
        </w:rPr>
        <w:t>Recomendaciones</w:t>
      </w:r>
    </w:p>
    <w:p w14:paraId="373D1219" w14:textId="0A74400C" w:rsidR="00512522" w:rsidRPr="00295B59" w:rsidRDefault="00512522" w:rsidP="00512522">
      <w:pPr>
        <w:rPr>
          <w:rFonts w:ascii="Arial" w:hAnsi="Arial" w:cs="Arial"/>
          <w:sz w:val="24"/>
          <w:szCs w:val="24"/>
        </w:rPr>
      </w:pPr>
    </w:p>
    <w:p w14:paraId="0998D123" w14:textId="74A4189D" w:rsidR="00D814F5" w:rsidRPr="00295B59" w:rsidRDefault="00D814F5" w:rsidP="00D814F5">
      <w:pPr>
        <w:jc w:val="both"/>
        <w:rPr>
          <w:rFonts w:ascii="Arial" w:hAnsi="Arial" w:cs="Arial"/>
          <w:sz w:val="24"/>
          <w:szCs w:val="24"/>
        </w:rPr>
      </w:pPr>
      <w:r w:rsidRPr="00295B59">
        <w:rPr>
          <w:rFonts w:ascii="Arial" w:hAnsi="Arial" w:cs="Arial"/>
          <w:sz w:val="24"/>
          <w:szCs w:val="24"/>
        </w:rPr>
        <w:t xml:space="preserve">Para el segundo semestre de 2024 se aplicaron 124 encuestas a los ciudadanos quienes calificaron en su mayoría como muy bueno el servicio, amabilidad, oportunidad, y respuesta a sus inquietudes </w:t>
      </w:r>
    </w:p>
    <w:p w14:paraId="56512CF4" w14:textId="355B477C" w:rsidR="00D814F5" w:rsidRPr="00295B59" w:rsidRDefault="00D814F5" w:rsidP="00D814F5">
      <w:pPr>
        <w:jc w:val="both"/>
        <w:rPr>
          <w:rFonts w:ascii="Arial" w:hAnsi="Arial" w:cs="Arial"/>
          <w:sz w:val="24"/>
          <w:szCs w:val="24"/>
        </w:rPr>
      </w:pPr>
      <w:r w:rsidRPr="00295B59">
        <w:rPr>
          <w:rFonts w:ascii="Arial" w:hAnsi="Arial" w:cs="Arial"/>
          <w:sz w:val="24"/>
          <w:szCs w:val="24"/>
        </w:rPr>
        <w:t xml:space="preserve">Se evidencia que en los aspectos de amabilidad y calidez y claridad y pertinencia la calificación esta por encima del 80% </w:t>
      </w:r>
    </w:p>
    <w:p w14:paraId="5C0DA22E" w14:textId="193B47A8" w:rsidR="00D814F5" w:rsidRPr="00295B59" w:rsidRDefault="00D814F5">
      <w:pPr>
        <w:jc w:val="both"/>
        <w:rPr>
          <w:rFonts w:ascii="Arial" w:hAnsi="Arial" w:cs="Arial"/>
          <w:sz w:val="24"/>
          <w:szCs w:val="24"/>
        </w:rPr>
      </w:pPr>
      <w:r w:rsidRPr="00295B59">
        <w:rPr>
          <w:rFonts w:ascii="Arial" w:hAnsi="Arial" w:cs="Arial"/>
          <w:sz w:val="24"/>
          <w:szCs w:val="24"/>
        </w:rPr>
        <w:t xml:space="preserve">En cuanto al canal con el cual la ciudadanía y grupos valor interactúan con la entidad con mayor frecuencia es el canal chat-Redes sociales. </w:t>
      </w:r>
    </w:p>
    <w:p w14:paraId="2EC9D729" w14:textId="5BCCD4D4" w:rsidR="00DB3450" w:rsidRPr="00295B59" w:rsidRDefault="000A6D44" w:rsidP="00D814F5">
      <w:pPr>
        <w:jc w:val="both"/>
        <w:rPr>
          <w:rFonts w:ascii="Arial" w:hAnsi="Arial" w:cs="Arial"/>
          <w:sz w:val="24"/>
          <w:szCs w:val="24"/>
        </w:rPr>
      </w:pPr>
      <w:r w:rsidRPr="00295B59">
        <w:rPr>
          <w:rFonts w:ascii="Arial" w:hAnsi="Arial" w:cs="Arial"/>
          <w:sz w:val="24"/>
          <w:szCs w:val="24"/>
        </w:rPr>
        <w:t>Finalmente,</w:t>
      </w:r>
      <w:r w:rsidR="00C20103" w:rsidRPr="00295B59">
        <w:rPr>
          <w:rFonts w:ascii="Arial" w:hAnsi="Arial" w:cs="Arial"/>
          <w:sz w:val="24"/>
          <w:szCs w:val="24"/>
        </w:rPr>
        <w:t xml:space="preserve"> en cuanto a la percepción estas sugerencias serán remitidas a los procesos para mejorar </w:t>
      </w:r>
      <w:r w:rsidRPr="00295B59">
        <w:rPr>
          <w:rFonts w:ascii="Arial" w:hAnsi="Arial" w:cs="Arial"/>
          <w:sz w:val="24"/>
          <w:szCs w:val="24"/>
        </w:rPr>
        <w:t>nuestro servicio</w:t>
      </w:r>
      <w:r w:rsidR="00C20103" w:rsidRPr="00295B59">
        <w:rPr>
          <w:rFonts w:ascii="Arial" w:hAnsi="Arial" w:cs="Arial"/>
          <w:sz w:val="24"/>
          <w:szCs w:val="24"/>
        </w:rPr>
        <w:t>.</w:t>
      </w:r>
    </w:p>
    <w:p w14:paraId="3BDEF4FA" w14:textId="7E3EA1D4" w:rsidR="008E4D4F" w:rsidRPr="00295B59" w:rsidRDefault="008E4D4F" w:rsidP="001F735C">
      <w:pPr>
        <w:rPr>
          <w:rFonts w:ascii="Arial" w:hAnsi="Arial" w:cs="Arial"/>
          <w:sz w:val="24"/>
          <w:szCs w:val="24"/>
        </w:rPr>
      </w:pPr>
      <w:r w:rsidRPr="00295B59">
        <w:rPr>
          <w:rFonts w:ascii="Arial" w:hAnsi="Arial" w:cs="Arial"/>
          <w:sz w:val="24"/>
          <w:szCs w:val="24"/>
        </w:rPr>
        <w:t xml:space="preserve">Dar a conocer a los grupos internos y dependencias las sugerencias dadas </w:t>
      </w:r>
      <w:r w:rsidR="007B6C2F" w:rsidRPr="00295B59">
        <w:rPr>
          <w:rFonts w:ascii="Arial" w:hAnsi="Arial" w:cs="Arial"/>
          <w:sz w:val="24"/>
          <w:szCs w:val="24"/>
        </w:rPr>
        <w:t>por</w:t>
      </w:r>
      <w:r w:rsidRPr="00295B59">
        <w:rPr>
          <w:rFonts w:ascii="Arial" w:hAnsi="Arial" w:cs="Arial"/>
          <w:sz w:val="24"/>
          <w:szCs w:val="24"/>
        </w:rPr>
        <w:t xml:space="preserve"> la ciudadanía para dar alcance y ser tomadas como oportunidades de mejora</w:t>
      </w:r>
    </w:p>
    <w:p w14:paraId="25B30257" w14:textId="19C57D81" w:rsidR="008E4D4F" w:rsidRPr="00295B59" w:rsidRDefault="008E4D4F" w:rsidP="008E4D4F">
      <w:pPr>
        <w:rPr>
          <w:rFonts w:ascii="Arial" w:hAnsi="Arial" w:cs="Arial"/>
          <w:sz w:val="24"/>
          <w:szCs w:val="24"/>
        </w:rPr>
      </w:pPr>
      <w:r w:rsidRPr="00295B59">
        <w:rPr>
          <w:rFonts w:ascii="Arial" w:hAnsi="Arial" w:cs="Arial"/>
          <w:sz w:val="24"/>
          <w:szCs w:val="24"/>
        </w:rPr>
        <w:t xml:space="preserve">Generar mayor difusión de la misionalidad del INCI ante la ciudadanía frente a la </w:t>
      </w:r>
      <w:r w:rsidR="00295B59" w:rsidRPr="00295B59">
        <w:rPr>
          <w:rFonts w:ascii="Arial" w:hAnsi="Arial" w:cs="Arial"/>
          <w:sz w:val="24"/>
          <w:szCs w:val="24"/>
        </w:rPr>
        <w:t>prestación</w:t>
      </w:r>
      <w:r w:rsidRPr="00295B59">
        <w:rPr>
          <w:rFonts w:ascii="Arial" w:hAnsi="Arial" w:cs="Arial"/>
          <w:sz w:val="24"/>
          <w:szCs w:val="24"/>
        </w:rPr>
        <w:t xml:space="preserve"> de servicios</w:t>
      </w:r>
    </w:p>
    <w:p w14:paraId="72CCE0A6" w14:textId="77777777" w:rsidR="00185B89" w:rsidRPr="00295B59" w:rsidRDefault="00185B89" w:rsidP="0080138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95B59">
        <w:rPr>
          <w:rFonts w:ascii="Arial" w:hAnsi="Arial" w:cs="Arial"/>
          <w:sz w:val="24"/>
          <w:szCs w:val="24"/>
        </w:rPr>
        <w:t>______________________________________</w:t>
      </w:r>
    </w:p>
    <w:p w14:paraId="38D33BDD" w14:textId="24EE778D" w:rsidR="00185B89" w:rsidRPr="00295B59" w:rsidRDefault="00F2091E" w:rsidP="0080138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95B59">
        <w:rPr>
          <w:rFonts w:ascii="Arial" w:hAnsi="Arial" w:cs="Arial"/>
          <w:sz w:val="24"/>
          <w:szCs w:val="24"/>
        </w:rPr>
        <w:t>María Helena Cruz</w:t>
      </w:r>
    </w:p>
    <w:p w14:paraId="1AAC54FE" w14:textId="3483A539" w:rsidR="00185B89" w:rsidRDefault="00F2091E" w:rsidP="0080138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95B59">
        <w:rPr>
          <w:rFonts w:ascii="Arial" w:hAnsi="Arial" w:cs="Arial"/>
          <w:sz w:val="24"/>
          <w:szCs w:val="24"/>
        </w:rPr>
        <w:t>Gestión Humana y de la información- Servicio al ciudadano</w:t>
      </w:r>
    </w:p>
    <w:p w14:paraId="39664C1B" w14:textId="77777777" w:rsidR="00732A18" w:rsidRPr="00295B59" w:rsidRDefault="00732A18" w:rsidP="0080138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0456798" w14:textId="7441551D" w:rsidR="00185B89" w:rsidRPr="00295B59" w:rsidRDefault="00185B89" w:rsidP="0080138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25C1BB5" w14:textId="77777777" w:rsidR="00732A18" w:rsidRDefault="00F2091E" w:rsidP="00732A1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95B59">
        <w:rPr>
          <w:rFonts w:ascii="Arial" w:hAnsi="Arial" w:cs="Arial"/>
          <w:sz w:val="24"/>
          <w:szCs w:val="24"/>
        </w:rPr>
        <w:t>Elaboró: María Helena Cruz</w:t>
      </w:r>
    </w:p>
    <w:p w14:paraId="39AEE13F" w14:textId="374A8EFC" w:rsidR="00F2091E" w:rsidRPr="00295B59" w:rsidRDefault="00F2091E" w:rsidP="00732A1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95B59">
        <w:rPr>
          <w:rFonts w:ascii="Arial" w:hAnsi="Arial" w:cs="Arial"/>
          <w:sz w:val="24"/>
          <w:szCs w:val="24"/>
        </w:rPr>
        <w:t xml:space="preserve">Revisó: </w:t>
      </w:r>
      <w:r w:rsidR="00DB3450" w:rsidRPr="00295B59">
        <w:rPr>
          <w:rFonts w:ascii="Arial" w:hAnsi="Arial" w:cs="Arial"/>
          <w:sz w:val="24"/>
          <w:szCs w:val="24"/>
        </w:rPr>
        <w:t xml:space="preserve">Karen </w:t>
      </w:r>
      <w:r w:rsidR="000D6C7E" w:rsidRPr="00295B59">
        <w:rPr>
          <w:rFonts w:ascii="Arial" w:hAnsi="Arial" w:cs="Arial"/>
          <w:sz w:val="24"/>
          <w:szCs w:val="24"/>
        </w:rPr>
        <w:t xml:space="preserve">Daniela León González- Coordinadora Gestión </w:t>
      </w:r>
      <w:r w:rsidR="007B6C2F" w:rsidRPr="00295B59">
        <w:rPr>
          <w:rFonts w:ascii="Arial" w:hAnsi="Arial" w:cs="Arial"/>
          <w:sz w:val="24"/>
          <w:szCs w:val="24"/>
        </w:rPr>
        <w:t>humana y</w:t>
      </w:r>
      <w:r w:rsidR="000D6C7E" w:rsidRPr="00295B59">
        <w:rPr>
          <w:rFonts w:ascii="Arial" w:hAnsi="Arial" w:cs="Arial"/>
          <w:sz w:val="24"/>
          <w:szCs w:val="24"/>
        </w:rPr>
        <w:t xml:space="preserve"> de la información</w:t>
      </w:r>
    </w:p>
    <w:p w14:paraId="71C7AE58" w14:textId="1761758B" w:rsidR="00185B89" w:rsidRPr="00295B59" w:rsidRDefault="00F2091E" w:rsidP="00994B9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95B59">
        <w:rPr>
          <w:rFonts w:ascii="Arial" w:hAnsi="Arial" w:cs="Arial"/>
          <w:sz w:val="24"/>
          <w:szCs w:val="24"/>
        </w:rPr>
        <w:t xml:space="preserve">Fecha: </w:t>
      </w:r>
      <w:r w:rsidR="000A6D44" w:rsidRPr="00295B59">
        <w:rPr>
          <w:rFonts w:ascii="Arial" w:hAnsi="Arial" w:cs="Arial"/>
          <w:sz w:val="24"/>
          <w:szCs w:val="24"/>
        </w:rPr>
        <w:t>3</w:t>
      </w:r>
      <w:r w:rsidR="007B6C2F">
        <w:rPr>
          <w:rFonts w:ascii="Arial" w:hAnsi="Arial" w:cs="Arial"/>
          <w:sz w:val="24"/>
          <w:szCs w:val="24"/>
        </w:rPr>
        <w:t>1</w:t>
      </w:r>
      <w:r w:rsidRPr="00295B59">
        <w:rPr>
          <w:rFonts w:ascii="Arial" w:hAnsi="Arial" w:cs="Arial"/>
          <w:sz w:val="24"/>
          <w:szCs w:val="24"/>
        </w:rPr>
        <w:t xml:space="preserve"> de </w:t>
      </w:r>
      <w:r w:rsidR="000A6D44" w:rsidRPr="00295B59">
        <w:rPr>
          <w:rFonts w:ascii="Arial" w:hAnsi="Arial" w:cs="Arial"/>
          <w:sz w:val="24"/>
          <w:szCs w:val="24"/>
        </w:rPr>
        <w:t>diciembre</w:t>
      </w:r>
      <w:r w:rsidRPr="00295B59">
        <w:rPr>
          <w:rFonts w:ascii="Arial" w:hAnsi="Arial" w:cs="Arial"/>
          <w:sz w:val="24"/>
          <w:szCs w:val="24"/>
        </w:rPr>
        <w:t xml:space="preserve"> 202</w:t>
      </w:r>
      <w:r w:rsidR="00DB3450" w:rsidRPr="00295B59">
        <w:rPr>
          <w:rFonts w:ascii="Arial" w:hAnsi="Arial" w:cs="Arial"/>
          <w:sz w:val="24"/>
          <w:szCs w:val="24"/>
        </w:rPr>
        <w:t>4</w:t>
      </w:r>
    </w:p>
    <w:sectPr w:rsidR="00185B89" w:rsidRPr="00295B59">
      <w:headerReference w:type="default" r:id="rId1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1511EF" w14:textId="77777777" w:rsidR="004B44E3" w:rsidRDefault="004B44E3" w:rsidP="00185B89">
      <w:pPr>
        <w:spacing w:after="0" w:line="240" w:lineRule="auto"/>
      </w:pPr>
      <w:r>
        <w:separator/>
      </w:r>
    </w:p>
  </w:endnote>
  <w:endnote w:type="continuationSeparator" w:id="0">
    <w:p w14:paraId="62E2950B" w14:textId="77777777" w:rsidR="004B44E3" w:rsidRDefault="004B44E3" w:rsidP="00185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83D1E8" w14:textId="77777777" w:rsidR="004B44E3" w:rsidRDefault="004B44E3" w:rsidP="00185B89">
      <w:pPr>
        <w:spacing w:after="0" w:line="240" w:lineRule="auto"/>
      </w:pPr>
      <w:r>
        <w:separator/>
      </w:r>
    </w:p>
  </w:footnote>
  <w:footnote w:type="continuationSeparator" w:id="0">
    <w:p w14:paraId="6203ED7C" w14:textId="77777777" w:rsidR="004B44E3" w:rsidRDefault="004B44E3" w:rsidP="00185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0D3C1" w14:textId="215C513F" w:rsidR="00E751B3" w:rsidRDefault="009D046D" w:rsidP="00B95294">
    <w:pPr>
      <w:pStyle w:val="Encabezado"/>
    </w:pPr>
    <w:r w:rsidRPr="004E620D">
      <w:rPr>
        <w:rFonts w:ascii="Helvetica" w:hAnsi="Helvetica" w:cs="Helvetica"/>
        <w:noProof/>
        <w:sz w:val="16"/>
        <w:szCs w:val="16"/>
        <w:lang w:eastAsia="es-CO"/>
      </w:rPr>
      <w:drawing>
        <wp:anchor distT="0" distB="0" distL="114300" distR="114300" simplePos="0" relativeHeight="251661312" behindDoc="0" locked="0" layoutInCell="1" allowOverlap="1" wp14:anchorId="30035EF2" wp14:editId="6CF59E18">
          <wp:simplePos x="0" y="0"/>
          <wp:positionH relativeFrom="column">
            <wp:posOffset>1484630</wp:posOffset>
          </wp:positionH>
          <wp:positionV relativeFrom="paragraph">
            <wp:posOffset>-103505</wp:posOffset>
          </wp:positionV>
          <wp:extent cx="1981200" cy="472440"/>
          <wp:effectExtent l="0" t="0" r="0" b="3810"/>
          <wp:wrapSquare wrapText="bothSides"/>
          <wp:docPr id="5" name="Imagen 5" descr="Logotipo del Instituto Nacional para Cieg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dimprenta:Desktop:Captura de pantalla 2019-01-25 a las 3.10.13 p.m.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19" t="43387" r="61156" b="6890"/>
                  <a:stretch/>
                </pic:blipFill>
                <pic:spPr bwMode="auto">
                  <a:xfrm>
                    <a:off x="0" y="0"/>
                    <a:ext cx="1981200" cy="4724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5294">
      <w:tab/>
      <w:t xml:space="preserve">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mso372D"/>
      </v:shape>
    </w:pict>
  </w:numPicBullet>
  <w:abstractNum w:abstractNumId="0" w15:restartNumberingAfterBreak="0">
    <w:nsid w:val="0006177F"/>
    <w:multiLevelType w:val="multilevel"/>
    <w:tmpl w:val="24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E5A4956"/>
    <w:multiLevelType w:val="hybridMultilevel"/>
    <w:tmpl w:val="989C1DD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3534C"/>
    <w:multiLevelType w:val="hybridMultilevel"/>
    <w:tmpl w:val="EE5E3372"/>
    <w:lvl w:ilvl="0" w:tplc="245AFE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C45FB8"/>
    <w:multiLevelType w:val="hybridMultilevel"/>
    <w:tmpl w:val="C53C3B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B18F7"/>
    <w:multiLevelType w:val="hybridMultilevel"/>
    <w:tmpl w:val="03D2E378"/>
    <w:lvl w:ilvl="0" w:tplc="AADC5CDE">
      <w:start w:val="1"/>
      <w:numFmt w:val="decimal"/>
      <w:lvlText w:val="%1."/>
      <w:lvlJc w:val="left"/>
      <w:pPr>
        <w:ind w:left="1776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2C57353E"/>
    <w:multiLevelType w:val="hybridMultilevel"/>
    <w:tmpl w:val="70FABDC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0F3069"/>
    <w:multiLevelType w:val="hybridMultilevel"/>
    <w:tmpl w:val="26C6EBB0"/>
    <w:lvl w:ilvl="0" w:tplc="240A0017">
      <w:start w:val="1"/>
      <w:numFmt w:val="lowerLetter"/>
      <w:lvlText w:val="%1)"/>
      <w:lvlJc w:val="left"/>
      <w:pPr>
        <w:ind w:left="1222" w:hanging="360"/>
      </w:pPr>
    </w:lvl>
    <w:lvl w:ilvl="1" w:tplc="240A0019" w:tentative="1">
      <w:start w:val="1"/>
      <w:numFmt w:val="lowerLetter"/>
      <w:lvlText w:val="%2."/>
      <w:lvlJc w:val="left"/>
      <w:pPr>
        <w:ind w:left="1942" w:hanging="360"/>
      </w:pPr>
    </w:lvl>
    <w:lvl w:ilvl="2" w:tplc="240A001B" w:tentative="1">
      <w:start w:val="1"/>
      <w:numFmt w:val="lowerRoman"/>
      <w:lvlText w:val="%3."/>
      <w:lvlJc w:val="right"/>
      <w:pPr>
        <w:ind w:left="2662" w:hanging="180"/>
      </w:pPr>
    </w:lvl>
    <w:lvl w:ilvl="3" w:tplc="240A000F" w:tentative="1">
      <w:start w:val="1"/>
      <w:numFmt w:val="decimal"/>
      <w:lvlText w:val="%4."/>
      <w:lvlJc w:val="left"/>
      <w:pPr>
        <w:ind w:left="3382" w:hanging="360"/>
      </w:pPr>
    </w:lvl>
    <w:lvl w:ilvl="4" w:tplc="240A0019" w:tentative="1">
      <w:start w:val="1"/>
      <w:numFmt w:val="lowerLetter"/>
      <w:lvlText w:val="%5."/>
      <w:lvlJc w:val="left"/>
      <w:pPr>
        <w:ind w:left="4102" w:hanging="360"/>
      </w:pPr>
    </w:lvl>
    <w:lvl w:ilvl="5" w:tplc="240A001B" w:tentative="1">
      <w:start w:val="1"/>
      <w:numFmt w:val="lowerRoman"/>
      <w:lvlText w:val="%6."/>
      <w:lvlJc w:val="right"/>
      <w:pPr>
        <w:ind w:left="4822" w:hanging="180"/>
      </w:pPr>
    </w:lvl>
    <w:lvl w:ilvl="6" w:tplc="240A000F" w:tentative="1">
      <w:start w:val="1"/>
      <w:numFmt w:val="decimal"/>
      <w:lvlText w:val="%7."/>
      <w:lvlJc w:val="left"/>
      <w:pPr>
        <w:ind w:left="5542" w:hanging="360"/>
      </w:pPr>
    </w:lvl>
    <w:lvl w:ilvl="7" w:tplc="240A0019" w:tentative="1">
      <w:start w:val="1"/>
      <w:numFmt w:val="lowerLetter"/>
      <w:lvlText w:val="%8."/>
      <w:lvlJc w:val="left"/>
      <w:pPr>
        <w:ind w:left="6262" w:hanging="360"/>
      </w:pPr>
    </w:lvl>
    <w:lvl w:ilvl="8" w:tplc="240A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7" w15:restartNumberingAfterBreak="0">
    <w:nsid w:val="48F23CA1"/>
    <w:multiLevelType w:val="hybridMultilevel"/>
    <w:tmpl w:val="56F6798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FB6D1C"/>
    <w:multiLevelType w:val="hybridMultilevel"/>
    <w:tmpl w:val="31863BBE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D65591"/>
    <w:multiLevelType w:val="hybridMultilevel"/>
    <w:tmpl w:val="B7C46EC4"/>
    <w:lvl w:ilvl="0" w:tplc="DA8CF014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2F4CA1"/>
    <w:multiLevelType w:val="hybridMultilevel"/>
    <w:tmpl w:val="F268073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A828BF"/>
    <w:multiLevelType w:val="hybridMultilevel"/>
    <w:tmpl w:val="4472558A"/>
    <w:lvl w:ilvl="0" w:tplc="335CD3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8"/>
  </w:num>
  <w:num w:numId="5">
    <w:abstractNumId w:val="11"/>
  </w:num>
  <w:num w:numId="6">
    <w:abstractNumId w:val="2"/>
  </w:num>
  <w:num w:numId="7">
    <w:abstractNumId w:val="3"/>
  </w:num>
  <w:num w:numId="8">
    <w:abstractNumId w:val="10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D5F"/>
    <w:rsid w:val="00082B75"/>
    <w:rsid w:val="00093F66"/>
    <w:rsid w:val="000A4D86"/>
    <w:rsid w:val="000A6D44"/>
    <w:rsid w:val="000A7DDF"/>
    <w:rsid w:val="000D6C7E"/>
    <w:rsid w:val="000D6E03"/>
    <w:rsid w:val="000F60D4"/>
    <w:rsid w:val="00121CF8"/>
    <w:rsid w:val="00144CD4"/>
    <w:rsid w:val="00151A24"/>
    <w:rsid w:val="00183243"/>
    <w:rsid w:val="0018340A"/>
    <w:rsid w:val="00185B89"/>
    <w:rsid w:val="001A329E"/>
    <w:rsid w:val="001A62D4"/>
    <w:rsid w:val="001A6A1B"/>
    <w:rsid w:val="001B46F8"/>
    <w:rsid w:val="001E23FE"/>
    <w:rsid w:val="001E7B17"/>
    <w:rsid w:val="001E7BD6"/>
    <w:rsid w:val="001F735C"/>
    <w:rsid w:val="002057B6"/>
    <w:rsid w:val="00206355"/>
    <w:rsid w:val="002419E1"/>
    <w:rsid w:val="00245FA7"/>
    <w:rsid w:val="00261E58"/>
    <w:rsid w:val="00262AD7"/>
    <w:rsid w:val="002920C3"/>
    <w:rsid w:val="00295B59"/>
    <w:rsid w:val="002A1992"/>
    <w:rsid w:val="002A3BDB"/>
    <w:rsid w:val="002A7A00"/>
    <w:rsid w:val="002B1FC6"/>
    <w:rsid w:val="002D5041"/>
    <w:rsid w:val="002D7C2D"/>
    <w:rsid w:val="00312116"/>
    <w:rsid w:val="00333A00"/>
    <w:rsid w:val="0035318F"/>
    <w:rsid w:val="00364191"/>
    <w:rsid w:val="00364578"/>
    <w:rsid w:val="00377815"/>
    <w:rsid w:val="003864D1"/>
    <w:rsid w:val="0039411D"/>
    <w:rsid w:val="003956BF"/>
    <w:rsid w:val="003D2E50"/>
    <w:rsid w:val="003D53A6"/>
    <w:rsid w:val="003D6236"/>
    <w:rsid w:val="003E1CC5"/>
    <w:rsid w:val="003E4230"/>
    <w:rsid w:val="003F1B42"/>
    <w:rsid w:val="004002E0"/>
    <w:rsid w:val="00415B32"/>
    <w:rsid w:val="00435020"/>
    <w:rsid w:val="0043624C"/>
    <w:rsid w:val="004448B1"/>
    <w:rsid w:val="00447730"/>
    <w:rsid w:val="004574C2"/>
    <w:rsid w:val="00457ED3"/>
    <w:rsid w:val="00495EEE"/>
    <w:rsid w:val="0049794F"/>
    <w:rsid w:val="004A4BC9"/>
    <w:rsid w:val="004B44E3"/>
    <w:rsid w:val="004C027D"/>
    <w:rsid w:val="004C6436"/>
    <w:rsid w:val="00502E5C"/>
    <w:rsid w:val="0051027E"/>
    <w:rsid w:val="00512522"/>
    <w:rsid w:val="00530EB0"/>
    <w:rsid w:val="00534D31"/>
    <w:rsid w:val="00553358"/>
    <w:rsid w:val="00563324"/>
    <w:rsid w:val="00566112"/>
    <w:rsid w:val="005D30FB"/>
    <w:rsid w:val="005E79D4"/>
    <w:rsid w:val="005E7CAE"/>
    <w:rsid w:val="005F0F05"/>
    <w:rsid w:val="006033EA"/>
    <w:rsid w:val="00614049"/>
    <w:rsid w:val="00654DD0"/>
    <w:rsid w:val="00674998"/>
    <w:rsid w:val="00682BD1"/>
    <w:rsid w:val="00684CF0"/>
    <w:rsid w:val="006A397E"/>
    <w:rsid w:val="006D36E3"/>
    <w:rsid w:val="006D40BB"/>
    <w:rsid w:val="006D6849"/>
    <w:rsid w:val="006E2AA7"/>
    <w:rsid w:val="006E6BB9"/>
    <w:rsid w:val="006F7EA1"/>
    <w:rsid w:val="00700BE6"/>
    <w:rsid w:val="007057AE"/>
    <w:rsid w:val="007309C6"/>
    <w:rsid w:val="00732A18"/>
    <w:rsid w:val="00736CC7"/>
    <w:rsid w:val="00737685"/>
    <w:rsid w:val="00740A97"/>
    <w:rsid w:val="007710A6"/>
    <w:rsid w:val="0077385D"/>
    <w:rsid w:val="00777551"/>
    <w:rsid w:val="00791028"/>
    <w:rsid w:val="007A2E56"/>
    <w:rsid w:val="007B2FF0"/>
    <w:rsid w:val="007B66D0"/>
    <w:rsid w:val="007B6C2F"/>
    <w:rsid w:val="007D13C8"/>
    <w:rsid w:val="007E68D0"/>
    <w:rsid w:val="0080138E"/>
    <w:rsid w:val="00832F32"/>
    <w:rsid w:val="00851081"/>
    <w:rsid w:val="00864227"/>
    <w:rsid w:val="00872330"/>
    <w:rsid w:val="00872774"/>
    <w:rsid w:val="00877BF8"/>
    <w:rsid w:val="00884E33"/>
    <w:rsid w:val="008872E8"/>
    <w:rsid w:val="00893570"/>
    <w:rsid w:val="008A0A35"/>
    <w:rsid w:val="008A3C79"/>
    <w:rsid w:val="008E4D4F"/>
    <w:rsid w:val="009015B4"/>
    <w:rsid w:val="00953FF0"/>
    <w:rsid w:val="00954CE0"/>
    <w:rsid w:val="00957AD6"/>
    <w:rsid w:val="00972529"/>
    <w:rsid w:val="00983DD9"/>
    <w:rsid w:val="00985E59"/>
    <w:rsid w:val="0099065F"/>
    <w:rsid w:val="00994B96"/>
    <w:rsid w:val="009A201E"/>
    <w:rsid w:val="009B0D61"/>
    <w:rsid w:val="009B51E3"/>
    <w:rsid w:val="009D046D"/>
    <w:rsid w:val="009F2BC3"/>
    <w:rsid w:val="00A01433"/>
    <w:rsid w:val="00A12A51"/>
    <w:rsid w:val="00A23457"/>
    <w:rsid w:val="00A30AB0"/>
    <w:rsid w:val="00A329CA"/>
    <w:rsid w:val="00A40ECB"/>
    <w:rsid w:val="00A5331B"/>
    <w:rsid w:val="00A603E6"/>
    <w:rsid w:val="00A7145C"/>
    <w:rsid w:val="00A71591"/>
    <w:rsid w:val="00A815B1"/>
    <w:rsid w:val="00A8749B"/>
    <w:rsid w:val="00A923C7"/>
    <w:rsid w:val="00AB5043"/>
    <w:rsid w:val="00AC6B68"/>
    <w:rsid w:val="00B13D5A"/>
    <w:rsid w:val="00B2428F"/>
    <w:rsid w:val="00B31349"/>
    <w:rsid w:val="00B35114"/>
    <w:rsid w:val="00B43AAD"/>
    <w:rsid w:val="00B444FA"/>
    <w:rsid w:val="00B56EAB"/>
    <w:rsid w:val="00B663D3"/>
    <w:rsid w:val="00B95294"/>
    <w:rsid w:val="00BA063A"/>
    <w:rsid w:val="00BD71BC"/>
    <w:rsid w:val="00BD79BA"/>
    <w:rsid w:val="00BF15E9"/>
    <w:rsid w:val="00C20103"/>
    <w:rsid w:val="00C22470"/>
    <w:rsid w:val="00C3691D"/>
    <w:rsid w:val="00C45C41"/>
    <w:rsid w:val="00C63932"/>
    <w:rsid w:val="00C64513"/>
    <w:rsid w:val="00C7397B"/>
    <w:rsid w:val="00C81119"/>
    <w:rsid w:val="00C85597"/>
    <w:rsid w:val="00CA6B73"/>
    <w:rsid w:val="00CA782E"/>
    <w:rsid w:val="00CB0FDC"/>
    <w:rsid w:val="00CB4704"/>
    <w:rsid w:val="00CC1DC5"/>
    <w:rsid w:val="00CC215C"/>
    <w:rsid w:val="00CD2D39"/>
    <w:rsid w:val="00CD4C20"/>
    <w:rsid w:val="00D10857"/>
    <w:rsid w:val="00D14687"/>
    <w:rsid w:val="00D1523F"/>
    <w:rsid w:val="00D16EDA"/>
    <w:rsid w:val="00D27C9E"/>
    <w:rsid w:val="00D377CC"/>
    <w:rsid w:val="00D43F9F"/>
    <w:rsid w:val="00D6107C"/>
    <w:rsid w:val="00D70072"/>
    <w:rsid w:val="00D7420E"/>
    <w:rsid w:val="00D74C56"/>
    <w:rsid w:val="00D814F5"/>
    <w:rsid w:val="00D85007"/>
    <w:rsid w:val="00D908D3"/>
    <w:rsid w:val="00DB3450"/>
    <w:rsid w:val="00DD2195"/>
    <w:rsid w:val="00DD4532"/>
    <w:rsid w:val="00DD6F22"/>
    <w:rsid w:val="00DE7D5F"/>
    <w:rsid w:val="00E06682"/>
    <w:rsid w:val="00E12406"/>
    <w:rsid w:val="00E21A2D"/>
    <w:rsid w:val="00E308DF"/>
    <w:rsid w:val="00E40B34"/>
    <w:rsid w:val="00E41D32"/>
    <w:rsid w:val="00E57774"/>
    <w:rsid w:val="00E6406E"/>
    <w:rsid w:val="00E67EF9"/>
    <w:rsid w:val="00E751B3"/>
    <w:rsid w:val="00E8711E"/>
    <w:rsid w:val="00EA3322"/>
    <w:rsid w:val="00EA62BE"/>
    <w:rsid w:val="00ED23FD"/>
    <w:rsid w:val="00F10803"/>
    <w:rsid w:val="00F10976"/>
    <w:rsid w:val="00F16D8A"/>
    <w:rsid w:val="00F2091E"/>
    <w:rsid w:val="00F20D73"/>
    <w:rsid w:val="00F541D1"/>
    <w:rsid w:val="00F60F73"/>
    <w:rsid w:val="00F654C3"/>
    <w:rsid w:val="00F66593"/>
    <w:rsid w:val="00F84707"/>
    <w:rsid w:val="00F9681F"/>
    <w:rsid w:val="00FA10D5"/>
    <w:rsid w:val="00FB36FA"/>
    <w:rsid w:val="00FC3B79"/>
    <w:rsid w:val="00FD1154"/>
    <w:rsid w:val="00FF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3B004A"/>
  <w15:chartTrackingRefBased/>
  <w15:docId w15:val="{154AB955-526D-4F58-A48B-FBAD22D9B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732A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04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F73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DE7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normaltextrun">
    <w:name w:val="normaltextrun"/>
    <w:basedOn w:val="Fuentedeprrafopredeter"/>
    <w:rsid w:val="00DE7D5F"/>
  </w:style>
  <w:style w:type="character" w:customStyle="1" w:styleId="eop">
    <w:name w:val="eop"/>
    <w:basedOn w:val="Fuentedeprrafopredeter"/>
    <w:rsid w:val="00DE7D5F"/>
  </w:style>
  <w:style w:type="character" w:customStyle="1" w:styleId="tabchar">
    <w:name w:val="tabchar"/>
    <w:basedOn w:val="Fuentedeprrafopredeter"/>
    <w:rsid w:val="00DE7D5F"/>
  </w:style>
  <w:style w:type="paragraph" w:styleId="Prrafodelista">
    <w:name w:val="List Paragraph"/>
    <w:basedOn w:val="Normal"/>
    <w:uiPriority w:val="34"/>
    <w:qFormat/>
    <w:rsid w:val="0055335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732A1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185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185B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5B89"/>
  </w:style>
  <w:style w:type="paragraph" w:styleId="Piedepgina">
    <w:name w:val="footer"/>
    <w:basedOn w:val="Normal"/>
    <w:link w:val="PiedepginaCar"/>
    <w:uiPriority w:val="99"/>
    <w:unhideWhenUsed/>
    <w:rsid w:val="00185B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5B89"/>
  </w:style>
  <w:style w:type="table" w:styleId="Tablaconcuadrcula">
    <w:name w:val="Table Grid"/>
    <w:basedOn w:val="Tablanormal"/>
    <w:rsid w:val="00400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C3B79"/>
    <w:pPr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s-ES" w:eastAsia="es-CO"/>
    </w:rPr>
  </w:style>
  <w:style w:type="paragraph" w:styleId="Sinespaciado">
    <w:name w:val="No Spacing"/>
    <w:uiPriority w:val="1"/>
    <w:qFormat/>
    <w:rsid w:val="006E6BB9"/>
    <w:pPr>
      <w:spacing w:after="0" w:line="240" w:lineRule="auto"/>
    </w:pPr>
  </w:style>
  <w:style w:type="table" w:styleId="Tablaconcuadrcula4-nfasis1">
    <w:name w:val="Grid Table 4 Accent 1"/>
    <w:basedOn w:val="Tablanormal"/>
    <w:uiPriority w:val="49"/>
    <w:rsid w:val="0080138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4-nfasis5">
    <w:name w:val="Grid Table 4 Accent 5"/>
    <w:basedOn w:val="Tablanormal"/>
    <w:uiPriority w:val="49"/>
    <w:rsid w:val="00954CE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Ttulo2Car">
    <w:name w:val="Título 2 Car"/>
    <w:basedOn w:val="Fuentedeprrafopredeter"/>
    <w:link w:val="Ttulo2"/>
    <w:uiPriority w:val="9"/>
    <w:rsid w:val="009D046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1F735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aconcuadrculaclara">
    <w:name w:val="Grid Table Light"/>
    <w:basedOn w:val="Tablanormal"/>
    <w:uiPriority w:val="40"/>
    <w:rsid w:val="002419E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D6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E03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4448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7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1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ciudadano\AppData\Roaming\Microsoft\Excel\FORMATO%20ENCUESTA%20DE%20PERCEPCI&#211;N%20DE%20LA%20INFORMACI&#211;N%20RECIBIDA%20EN%20LA%20OFICINA%20DE%20SERVICIO%20AL%20CIUD(1-226)%20(version%201).xlsb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ciudadano\Desktop\cuatro%20de%20octubre%202024\archivos\2024\INFORMES%202024\INFORMES%20ENCUESTAS%20DE%20SATISFACCI&#211;N%202024\INFORME%20SEGUNDO%20SEMESTRE%202024\Encuestas%20%20segundo%20semestre%202024%20gr&#225;ficas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ciudadano\Desktop\cuatro%20de%20octubre%202024\archivos\2024\INFORMES%202024\INFORMES%20ENCUESTAS%20DE%20SATISFACCI&#211;N%202024\INFORME%20SEGUNDO%20SEMESTRE%202024\INFORME%20ENCUESTAS%20SEGUNDO%20SEMESTRE%202024%20%20preguntas%20gr&#225;ficas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ciudadano\AppData\Roaming\Microsoft\Excel\FORMATO%20ENCUESTA%20DE%20PERCEPCI&#211;N%20DE%20LA%20INFORMACI&#211;N%20RECIBIDA%20EN%20LA%20OFICINA%20DE%20SERVICIO%20AL%20CIUD(1-226)%20(version%201).xlsb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ciudadano\AppData\Roaming\Microsoft\Excel\FORMATO%20ENCUESTA%20DE%20PERCEPCI&#211;N%20DE%20LA%20INFORMACI&#211;N%20RECIBIDA%20EN%20LA%20OFICINA%20DE%20SERVICIO%20AL%20CIUD(1-226)%20(version%201).xlsb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ciudadano\AppData\Roaming\Microsoft\Excel\FORMATO%20ENCUESTA%20DE%20PERCEPCI&#211;N%20DE%20LA%20INFORMACI&#211;N%20RECIBIDA%20EN%20LA%20OFICINA%20DE%20SERVICIO%20AL%20CIUD(1-226)%20(version%201).xlsb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ciudadano\Desktop\cuatro%20de%20octubre%202024\archivos\2024\INFORMES%202024\INFORMES%20ENCUESTAS%20DE%20SATISFACCI&#211;N%202024\INFORME%20SEGUNDO%20SEMESTRE%202024\INFORME%20ENCUESTAS%20SEGUNDO%20SEMESTRE%202024%20%20preguntas%20gr&#225;ficas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ciudadano\Desktop\cuatro%20de%20octubre%202024\archivos\2024\INFORMES%202024\INFORMES%20ENCUESTAS%20DE%20SATISFACCI&#211;N%202024\INFORME%20SEGUNDO%20SEMESTRE%202024\Encuestas%20%20segundo%20semestre%202024%20gr&#225;ficas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ciudadano\Desktop\cuatro%20de%20octubre%202024\archivos\2024\INFORMES%202024\INFORMES%20ENCUESTAS%20DE%20SATISFACCI&#211;N%202024\INFORME%20SEGUNDO%20SEMESTRE%202024\Encuestas%20%20segundo%20semestre%202024%20gr&#225;ficas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ciudadano\Desktop\cuatro%20de%20octubre%202024\archivos\2024\INFORMES%202024\INFORMES%20ENCUESTAS%20DE%20SATISFACCI&#211;N%202024\INFORME%20SEGUNDO%20SEMESTRE%202024\Encuestas%20%20segundo%20semestre%202024%20gr&#225;ficas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ciudadano\Desktop\cuatro%20de%20octubre%202024\archivos\2024\INFORMES%202024\INFORMES%20ENCUESTAS%20DE%20SATISFACCI&#211;N%202024\INFORME%20SEGUNDO%20SEMESTRE%202024\Encuestas%20%20segundo%20semestre%202024%20gr&#225;ficas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[Encuestas  segundo semestre 2024 gráficas.xlsx]Mes!TablaDinámica2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O" sz="1400" b="0" i="1" u="none" strike="noStrike" baseline="0">
                <a:effectLst/>
              </a:rPr>
              <a:t>Encuestas recibidas segundo semestre 2024</a:t>
            </a:r>
            <a:endParaRPr lang="es-CO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1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dLbl>
          <c:idx val="0"/>
          <c:layout>
            <c:manualLayout>
              <c:x val="2.5839793281653748E-3"/>
              <c:y val="0.33927056827820179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1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spPr>
          <a:solidFill>
            <a:schemeClr val="accent1"/>
          </a:solidFill>
          <a:ln>
            <a:noFill/>
          </a:ln>
          <a:effectLst/>
        </c:spPr>
        <c:dLbl>
          <c:idx val="0"/>
          <c:layout>
            <c:manualLayout>
              <c:x val="-2.5839793281653982E-3"/>
              <c:y val="0.18235793044953336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1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"/>
        <c:spPr>
          <a:solidFill>
            <a:schemeClr val="accent1"/>
          </a:solidFill>
          <a:ln>
            <a:noFill/>
          </a:ln>
          <a:effectLst/>
        </c:spPr>
        <c:dLbl>
          <c:idx val="0"/>
          <c:layout>
            <c:manualLayout>
              <c:x val="-4.7372407099609276E-17"/>
              <c:y val="0.2629346904156065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1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spPr>
          <a:solidFill>
            <a:schemeClr val="accent1"/>
          </a:solidFill>
          <a:ln>
            <a:noFill/>
          </a:ln>
          <a:effectLst/>
        </c:spPr>
        <c:dLbl>
          <c:idx val="0"/>
          <c:layout>
            <c:manualLayout>
              <c:x val="-9.4744814199218552E-17"/>
              <c:y val="0.19932145886344368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1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"/>
        <c:spPr>
          <a:solidFill>
            <a:schemeClr val="accent1"/>
          </a:solidFill>
          <a:ln>
            <a:noFill/>
          </a:ln>
          <a:effectLst/>
        </c:spPr>
        <c:dLbl>
          <c:idx val="0"/>
          <c:layout>
            <c:manualLayout>
              <c:x val="-5.1679586563308441E-3"/>
              <c:y val="0.1653944020356234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1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7"/>
        <c:spPr>
          <a:solidFill>
            <a:schemeClr val="accent1"/>
          </a:solidFill>
          <a:ln>
            <a:noFill/>
          </a:ln>
          <a:effectLst/>
        </c:spPr>
        <c:dLbl>
          <c:idx val="0"/>
          <c:layout>
            <c:manualLayout>
              <c:x val="2.5839793281654693E-3"/>
              <c:y val="0.17387616624257829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1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8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1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9"/>
        <c:spPr>
          <a:solidFill>
            <a:schemeClr val="accent1"/>
          </a:solidFill>
          <a:ln>
            <a:noFill/>
          </a:ln>
          <a:effectLst/>
        </c:spPr>
        <c:dLbl>
          <c:idx val="0"/>
          <c:layout>
            <c:manualLayout>
              <c:x val="2.5839793281653748E-3"/>
              <c:y val="0.33927056827820179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1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0"/>
        <c:spPr>
          <a:solidFill>
            <a:schemeClr val="accent1"/>
          </a:solidFill>
          <a:ln>
            <a:noFill/>
          </a:ln>
          <a:effectLst/>
        </c:spPr>
        <c:dLbl>
          <c:idx val="0"/>
          <c:layout>
            <c:manualLayout>
              <c:x val="-2.5839793281653982E-3"/>
              <c:y val="0.18235793044953336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1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1"/>
        <c:spPr>
          <a:solidFill>
            <a:schemeClr val="accent1"/>
          </a:solidFill>
          <a:ln>
            <a:noFill/>
          </a:ln>
          <a:effectLst/>
        </c:spPr>
        <c:dLbl>
          <c:idx val="0"/>
          <c:layout>
            <c:manualLayout>
              <c:x val="-4.7372407099609276E-17"/>
              <c:y val="0.2629346904156065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1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2"/>
        <c:spPr>
          <a:solidFill>
            <a:schemeClr val="accent1"/>
          </a:solidFill>
          <a:ln>
            <a:noFill/>
          </a:ln>
          <a:effectLst/>
        </c:spPr>
        <c:dLbl>
          <c:idx val="0"/>
          <c:layout>
            <c:manualLayout>
              <c:x val="-9.4744814199218552E-17"/>
              <c:y val="0.19932145886344368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1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3"/>
        <c:spPr>
          <a:solidFill>
            <a:schemeClr val="accent1"/>
          </a:solidFill>
          <a:ln>
            <a:noFill/>
          </a:ln>
          <a:effectLst/>
        </c:spPr>
        <c:dLbl>
          <c:idx val="0"/>
          <c:layout>
            <c:manualLayout>
              <c:x val="-5.1679586563308441E-3"/>
              <c:y val="0.1653944020356234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1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4"/>
        <c:spPr>
          <a:solidFill>
            <a:schemeClr val="accent1"/>
          </a:solidFill>
          <a:ln>
            <a:noFill/>
          </a:ln>
          <a:effectLst/>
        </c:spPr>
        <c:dLbl>
          <c:idx val="0"/>
          <c:layout>
            <c:manualLayout>
              <c:x val="2.5839793281654693E-3"/>
              <c:y val="0.17387616624257829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1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5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6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1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7"/>
        <c:spPr>
          <a:solidFill>
            <a:schemeClr val="accent1"/>
          </a:solidFill>
          <a:ln>
            <a:noFill/>
          </a:ln>
          <a:effectLst/>
        </c:spPr>
        <c:dLbl>
          <c:idx val="0"/>
          <c:layout>
            <c:manualLayout>
              <c:x val="2.5839793281653748E-3"/>
              <c:y val="0.33927056827820179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1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8"/>
        <c:spPr>
          <a:solidFill>
            <a:schemeClr val="accent1"/>
          </a:solidFill>
          <a:ln>
            <a:noFill/>
          </a:ln>
          <a:effectLst/>
        </c:spPr>
        <c:dLbl>
          <c:idx val="0"/>
          <c:layout>
            <c:manualLayout>
              <c:x val="-2.5839793281653982E-3"/>
              <c:y val="0.18235793044953336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1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9"/>
        <c:spPr>
          <a:solidFill>
            <a:schemeClr val="accent1"/>
          </a:solidFill>
          <a:ln>
            <a:noFill/>
          </a:ln>
          <a:effectLst/>
        </c:spPr>
        <c:dLbl>
          <c:idx val="0"/>
          <c:layout>
            <c:manualLayout>
              <c:x val="-4.7372407099609276E-17"/>
              <c:y val="0.2629346904156065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1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0"/>
        <c:spPr>
          <a:solidFill>
            <a:schemeClr val="accent1"/>
          </a:solidFill>
          <a:ln>
            <a:noFill/>
          </a:ln>
          <a:effectLst/>
        </c:spPr>
        <c:dLbl>
          <c:idx val="0"/>
          <c:layout>
            <c:manualLayout>
              <c:x val="-9.4744814199218552E-17"/>
              <c:y val="0.19932145886344368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1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1"/>
        <c:spPr>
          <a:solidFill>
            <a:schemeClr val="accent1"/>
          </a:solidFill>
          <a:ln>
            <a:noFill/>
          </a:ln>
          <a:effectLst/>
        </c:spPr>
        <c:dLbl>
          <c:idx val="0"/>
          <c:layout>
            <c:manualLayout>
              <c:x val="-5.1679586563308441E-3"/>
              <c:y val="0.1653944020356234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1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2"/>
        <c:spPr>
          <a:solidFill>
            <a:schemeClr val="accent1"/>
          </a:solidFill>
          <a:ln>
            <a:noFill/>
          </a:ln>
          <a:effectLst/>
        </c:spPr>
        <c:dLbl>
          <c:idx val="0"/>
          <c:layout>
            <c:manualLayout>
              <c:x val="2.5839793281654693E-3"/>
              <c:y val="0.17387616624257829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1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3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Mes!$B$3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2.5839793281653748E-3"/>
                  <c:y val="0.3392705682782017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BD4-40A3-8D30-BB1341FF9D17}"/>
                </c:ext>
              </c:extLst>
            </c:dLbl>
            <c:dLbl>
              <c:idx val="1"/>
              <c:layout>
                <c:manualLayout>
                  <c:x val="-2.5839793281653982E-3"/>
                  <c:y val="0.1823579304495333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BD4-40A3-8D30-BB1341FF9D17}"/>
                </c:ext>
              </c:extLst>
            </c:dLbl>
            <c:dLbl>
              <c:idx val="2"/>
              <c:layout>
                <c:manualLayout>
                  <c:x val="-4.7372407099609276E-17"/>
                  <c:y val="0.2629346904156065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BD4-40A3-8D30-BB1341FF9D17}"/>
                </c:ext>
              </c:extLst>
            </c:dLbl>
            <c:dLbl>
              <c:idx val="3"/>
              <c:layout>
                <c:manualLayout>
                  <c:x val="-9.4744814199218552E-17"/>
                  <c:y val="0.1993214588634436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BD4-40A3-8D30-BB1341FF9D17}"/>
                </c:ext>
              </c:extLst>
            </c:dLbl>
            <c:dLbl>
              <c:idx val="4"/>
              <c:layout>
                <c:manualLayout>
                  <c:x val="-5.1679586563308441E-3"/>
                  <c:y val="0.1653944020356234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BD4-40A3-8D30-BB1341FF9D17}"/>
                </c:ext>
              </c:extLst>
            </c:dLbl>
            <c:dLbl>
              <c:idx val="5"/>
              <c:layout>
                <c:manualLayout>
                  <c:x val="2.5839793281654693E-3"/>
                  <c:y val="0.1738761662425782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BD4-40A3-8D30-BB1341FF9D1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1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Mes!$A$4:$A$10</c:f>
              <c:strCache>
                <c:ptCount val="6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  <c:pt idx="3">
                  <c:v>octubre</c:v>
                </c:pt>
                <c:pt idx="4">
                  <c:v>noviembre</c:v>
                </c:pt>
                <c:pt idx="5">
                  <c:v>diciembre</c:v>
                </c:pt>
              </c:strCache>
            </c:strRef>
          </c:cat>
          <c:val>
            <c:numRef>
              <c:f>Mes!$B$4:$B$10</c:f>
              <c:numCache>
                <c:formatCode>General</c:formatCode>
                <c:ptCount val="6"/>
                <c:pt idx="0">
                  <c:v>34</c:v>
                </c:pt>
                <c:pt idx="1">
                  <c:v>21</c:v>
                </c:pt>
                <c:pt idx="2">
                  <c:v>24</c:v>
                </c:pt>
                <c:pt idx="3">
                  <c:v>19</c:v>
                </c:pt>
                <c:pt idx="4">
                  <c:v>11</c:v>
                </c:pt>
                <c:pt idx="5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BD4-40A3-8D30-BB1341FF9D1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87056528"/>
        <c:axId val="674464912"/>
      </c:barChart>
      <c:lineChart>
        <c:grouping val="standard"/>
        <c:varyColors val="0"/>
        <c:ser>
          <c:idx val="1"/>
          <c:order val="1"/>
          <c:tx>
            <c:strRef>
              <c:f>Mes!$C$3</c:f>
              <c:strCache>
                <c:ptCount val="1"/>
                <c:pt idx="0">
                  <c:v>%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Mes!$A$4:$A$10</c:f>
              <c:strCache>
                <c:ptCount val="6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  <c:pt idx="3">
                  <c:v>octubre</c:v>
                </c:pt>
                <c:pt idx="4">
                  <c:v>noviembre</c:v>
                </c:pt>
                <c:pt idx="5">
                  <c:v>diciembre</c:v>
                </c:pt>
              </c:strCache>
            </c:strRef>
          </c:cat>
          <c:val>
            <c:numRef>
              <c:f>Mes!$C$4:$C$10</c:f>
              <c:numCache>
                <c:formatCode>0.00%</c:formatCode>
                <c:ptCount val="6"/>
                <c:pt idx="0">
                  <c:v>0.27419354838709675</c:v>
                </c:pt>
                <c:pt idx="1">
                  <c:v>0.16935483870967741</c:v>
                </c:pt>
                <c:pt idx="2">
                  <c:v>0.19354838709677419</c:v>
                </c:pt>
                <c:pt idx="3">
                  <c:v>0.15322580645161291</c:v>
                </c:pt>
                <c:pt idx="4">
                  <c:v>8.8709677419354843E-2</c:v>
                </c:pt>
                <c:pt idx="5">
                  <c:v>0.12096774193548387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8BD4-40A3-8D30-BB1341FF9D1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96262384"/>
        <c:axId val="674439952"/>
      </c:lineChart>
      <c:catAx>
        <c:axId val="487056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674464912"/>
        <c:crosses val="autoZero"/>
        <c:auto val="1"/>
        <c:lblAlgn val="ctr"/>
        <c:lblOffset val="100"/>
        <c:noMultiLvlLbl val="0"/>
      </c:catAx>
      <c:valAx>
        <c:axId val="6744649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487056528"/>
        <c:crosses val="autoZero"/>
        <c:crossBetween val="between"/>
      </c:valAx>
      <c:valAx>
        <c:axId val="674439952"/>
        <c:scaling>
          <c:orientation val="minMax"/>
        </c:scaling>
        <c:delete val="0"/>
        <c:axPos val="r"/>
        <c:numFmt formatCode="0.0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596262384"/>
        <c:crosses val="max"/>
        <c:crossBetween val="between"/>
      </c:valAx>
      <c:catAx>
        <c:axId val="59626238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67443995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[Encuestas  segundo semestre 2024 gráficas.xlsx]Hoja20!TablaDinámica21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O" sz="1400" b="0" i="0" u="none" strike="noStrike" baseline="0">
                <a:effectLst/>
              </a:rPr>
              <a:t>Amabilidad y calidez en la atención por parte del personal del Instituto</a:t>
            </a:r>
            <a:endParaRPr lang="es-CO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solidFill>
              <a:sysClr val="window" lastClr="FFFFFF"/>
            </a:solidFill>
            <a:ln>
              <a:solidFill>
                <a:sysClr val="windowText" lastClr="000000">
                  <a:lumMod val="25000"/>
                  <a:lumOff val="75000"/>
                </a:sysClr>
              </a:solidFill>
            </a:ln>
            <a:effectLst/>
          </c:spPr>
          <c:txPr>
            <a:bodyPr rot="0" spcFirstLastPara="1" vertOverflow="clip" horzOverflow="clip" vert="horz" wrap="square" lIns="36576" tIns="18288" rIns="36576" bIns="18288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wedgeEllipseCallout">
                  <a:avLst/>
                </a:prstGeom>
                <a:noFill/>
                <a:ln>
                  <a:noFill/>
                </a:ln>
              </c15:spPr>
            </c:ext>
          </c:extLst>
        </c:dLbl>
      </c:pivotFmt>
      <c:pivotFmt>
        <c:idx val="2"/>
        <c:spPr>
          <a:solidFill>
            <a:schemeClr val="accent2"/>
          </a:solidFill>
          <a:ln>
            <a:noFill/>
          </a:ln>
          <a:effectLst/>
          <a:sp3d/>
        </c:spPr>
        <c:dLbl>
          <c:idx val="0"/>
          <c:layout>
            <c:manualLayout>
              <c:x val="2.2222222222222195E-2"/>
              <c:y val="-4.6296296296296384E-2"/>
            </c:manualLayout>
          </c:layout>
          <c:spPr>
            <a:solidFill>
              <a:sysClr val="window" lastClr="FFFFFF"/>
            </a:solidFill>
            <a:ln>
              <a:solidFill>
                <a:sysClr val="windowText" lastClr="000000">
                  <a:lumMod val="25000"/>
                  <a:lumOff val="75000"/>
                </a:sysClr>
              </a:solidFill>
            </a:ln>
            <a:effectLst/>
          </c:spPr>
          <c:txPr>
            <a:bodyPr rot="0" spcFirstLastPara="1" vertOverflow="clip" horzOverflow="clip" vert="horz" wrap="square" lIns="36576" tIns="18288" rIns="36576" bIns="18288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wedgeEllipseCallout">
                  <a:avLst/>
                </a:prstGeom>
                <a:noFill/>
                <a:ln>
                  <a:noFill/>
                </a:ln>
              </c15:spPr>
            </c:ext>
          </c:extLst>
        </c:dLbl>
      </c:pivotFmt>
      <c:pivotFmt>
        <c:idx val="3"/>
        <c:spPr>
          <a:solidFill>
            <a:schemeClr val="accent2"/>
          </a:solidFill>
          <a:ln>
            <a:noFill/>
          </a:ln>
          <a:effectLst/>
          <a:sp3d/>
        </c:spPr>
        <c:dLbl>
          <c:idx val="0"/>
          <c:layout>
            <c:manualLayout>
              <c:x val="1.3888888888888888E-2"/>
              <c:y val="-7.4074074074074084E-2"/>
            </c:manualLayout>
          </c:layout>
          <c:spPr>
            <a:solidFill>
              <a:sysClr val="window" lastClr="FFFFFF"/>
            </a:solidFill>
            <a:ln>
              <a:solidFill>
                <a:sysClr val="windowText" lastClr="000000">
                  <a:lumMod val="25000"/>
                  <a:lumOff val="75000"/>
                </a:sysClr>
              </a:solidFill>
            </a:ln>
            <a:effectLst/>
          </c:spPr>
          <c:txPr>
            <a:bodyPr rot="0" spcFirstLastPara="1" vertOverflow="clip" horzOverflow="clip" vert="horz" wrap="square" lIns="36576" tIns="18288" rIns="36576" bIns="18288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wedgeEllipseCallout">
                  <a:avLst/>
                </a:prstGeom>
                <a:noFill/>
                <a:ln>
                  <a:noFill/>
                </a:ln>
              </c15:spPr>
            </c:ext>
          </c:extLst>
        </c:dLbl>
      </c:pivotFmt>
      <c:pivotFmt>
        <c:idx val="4"/>
        <c:spPr>
          <a:solidFill>
            <a:schemeClr val="accent1"/>
          </a:solidFill>
          <a:ln>
            <a:noFill/>
          </a:ln>
          <a:effectLst/>
          <a:sp3d/>
        </c:spPr>
        <c:dLbl>
          <c:idx val="0"/>
          <c:layout>
            <c:manualLayout>
              <c:x val="1.1111111111111112E-2"/>
              <c:y val="-1.3888888888888888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spPr>
          <a:solidFill>
            <a:schemeClr val="accent2"/>
          </a:solidFill>
          <a:ln>
            <a:noFill/>
          </a:ln>
          <a:effectLst/>
          <a:sp3d/>
        </c:spPr>
        <c:dLbl>
          <c:idx val="0"/>
          <c:layout>
            <c:manualLayout>
              <c:x val="1.9444444444444344E-2"/>
              <c:y val="-6.9444444444444448E-2"/>
            </c:manualLayout>
          </c:layout>
          <c:spPr>
            <a:solidFill>
              <a:sysClr val="window" lastClr="FFFFFF"/>
            </a:solidFill>
            <a:ln>
              <a:solidFill>
                <a:sysClr val="windowText" lastClr="000000">
                  <a:lumMod val="25000"/>
                  <a:lumOff val="75000"/>
                </a:sysClr>
              </a:solidFill>
            </a:ln>
            <a:effectLst/>
          </c:spPr>
          <c:txPr>
            <a:bodyPr rot="0" spcFirstLastPara="1" vertOverflow="clip" horzOverflow="clip" vert="horz" wrap="square" lIns="36576" tIns="18288" rIns="36576" bIns="18288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wedgeEllipseCallout">
                  <a:avLst/>
                </a:prstGeom>
                <a:noFill/>
                <a:ln>
                  <a:noFill/>
                </a:ln>
              </c15:spPr>
            </c:ext>
          </c:extLst>
        </c:dLbl>
      </c:pivotFmt>
      <c:pivotFmt>
        <c:idx val="6"/>
        <c:spPr>
          <a:solidFill>
            <a:schemeClr val="accent2"/>
          </a:solidFill>
          <a:ln>
            <a:noFill/>
          </a:ln>
          <a:effectLst/>
          <a:sp3d/>
        </c:spPr>
        <c:dLbl>
          <c:idx val="0"/>
          <c:layout>
            <c:manualLayout>
              <c:x val="1.1111111111111009E-2"/>
              <c:y val="-6.0185185185185182E-2"/>
            </c:manualLayout>
          </c:layout>
          <c:spPr>
            <a:solidFill>
              <a:sysClr val="window" lastClr="FFFFFF"/>
            </a:solidFill>
            <a:ln>
              <a:solidFill>
                <a:sysClr val="windowText" lastClr="000000">
                  <a:lumMod val="25000"/>
                  <a:lumOff val="75000"/>
                </a:sysClr>
              </a:solidFill>
            </a:ln>
            <a:effectLst/>
          </c:spPr>
          <c:txPr>
            <a:bodyPr rot="0" spcFirstLastPara="1" vertOverflow="clip" horzOverflow="clip" vert="horz" wrap="square" lIns="36576" tIns="18288" rIns="36576" bIns="18288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wedgeEllipseCallout">
                  <a:avLst/>
                </a:prstGeom>
                <a:noFill/>
                <a:ln>
                  <a:noFill/>
                </a:ln>
              </c15:spPr>
            </c:ext>
          </c:extLst>
        </c:dLbl>
      </c:pivotFmt>
      <c:pivotFmt>
        <c:idx val="7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8"/>
        <c:spPr>
          <a:solidFill>
            <a:schemeClr val="accent1"/>
          </a:solidFill>
          <a:ln>
            <a:noFill/>
          </a:ln>
          <a:effectLst/>
          <a:sp3d/>
        </c:spPr>
        <c:dLbl>
          <c:idx val="0"/>
          <c:layout>
            <c:manualLayout>
              <c:x val="1.1111111111111112E-2"/>
              <c:y val="-1.3888888888888888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9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solidFill>
              <a:sysClr val="window" lastClr="FFFFFF"/>
            </a:solidFill>
            <a:ln>
              <a:solidFill>
                <a:sysClr val="windowText" lastClr="000000">
                  <a:lumMod val="25000"/>
                  <a:lumOff val="75000"/>
                </a:sysClr>
              </a:solidFill>
            </a:ln>
            <a:effectLst/>
          </c:spPr>
          <c:txPr>
            <a:bodyPr rot="0" spcFirstLastPara="1" vertOverflow="clip" horzOverflow="clip" vert="horz" wrap="square" lIns="36576" tIns="18288" rIns="36576" bIns="18288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wedgeEllipseCallout">
                  <a:avLst/>
                </a:prstGeom>
                <a:noFill/>
                <a:ln>
                  <a:noFill/>
                </a:ln>
              </c15:spPr>
            </c:ext>
          </c:extLst>
        </c:dLbl>
      </c:pivotFmt>
      <c:pivotFmt>
        <c:idx val="10"/>
        <c:spPr>
          <a:solidFill>
            <a:schemeClr val="accent2"/>
          </a:solidFill>
          <a:ln>
            <a:noFill/>
          </a:ln>
          <a:effectLst/>
          <a:sp3d/>
        </c:spPr>
        <c:dLbl>
          <c:idx val="0"/>
          <c:layout>
            <c:manualLayout>
              <c:x val="2.2222222222222195E-2"/>
              <c:y val="-4.6296296296296384E-2"/>
            </c:manualLayout>
          </c:layout>
          <c:spPr>
            <a:solidFill>
              <a:sysClr val="window" lastClr="FFFFFF"/>
            </a:solidFill>
            <a:ln>
              <a:solidFill>
                <a:sysClr val="windowText" lastClr="000000">
                  <a:lumMod val="25000"/>
                  <a:lumOff val="75000"/>
                </a:sysClr>
              </a:solidFill>
            </a:ln>
            <a:effectLst/>
          </c:spPr>
          <c:txPr>
            <a:bodyPr rot="0" spcFirstLastPara="1" vertOverflow="clip" horzOverflow="clip" vert="horz" wrap="square" lIns="36576" tIns="18288" rIns="36576" bIns="18288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wedgeEllipseCallout">
                  <a:avLst/>
                </a:prstGeom>
                <a:noFill/>
                <a:ln>
                  <a:noFill/>
                </a:ln>
              </c15:spPr>
            </c:ext>
          </c:extLst>
        </c:dLbl>
      </c:pivotFmt>
      <c:pivotFmt>
        <c:idx val="11"/>
        <c:spPr>
          <a:solidFill>
            <a:schemeClr val="accent2"/>
          </a:solidFill>
          <a:ln>
            <a:noFill/>
          </a:ln>
          <a:effectLst/>
          <a:sp3d/>
        </c:spPr>
        <c:dLbl>
          <c:idx val="0"/>
          <c:layout>
            <c:manualLayout>
              <c:x val="1.3888888888888888E-2"/>
              <c:y val="-7.4074074074074084E-2"/>
            </c:manualLayout>
          </c:layout>
          <c:spPr>
            <a:solidFill>
              <a:sysClr val="window" lastClr="FFFFFF"/>
            </a:solidFill>
            <a:ln>
              <a:solidFill>
                <a:sysClr val="windowText" lastClr="000000">
                  <a:lumMod val="25000"/>
                  <a:lumOff val="75000"/>
                </a:sysClr>
              </a:solidFill>
            </a:ln>
            <a:effectLst/>
          </c:spPr>
          <c:txPr>
            <a:bodyPr rot="0" spcFirstLastPara="1" vertOverflow="clip" horzOverflow="clip" vert="horz" wrap="square" lIns="36576" tIns="18288" rIns="36576" bIns="18288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wedgeEllipseCallout">
                  <a:avLst/>
                </a:prstGeom>
                <a:noFill/>
                <a:ln>
                  <a:noFill/>
                </a:ln>
              </c15:spPr>
            </c:ext>
          </c:extLst>
        </c:dLbl>
      </c:pivotFmt>
      <c:pivotFmt>
        <c:idx val="12"/>
        <c:spPr>
          <a:solidFill>
            <a:schemeClr val="accent2"/>
          </a:solidFill>
          <a:ln>
            <a:noFill/>
          </a:ln>
          <a:effectLst/>
          <a:sp3d/>
        </c:spPr>
        <c:dLbl>
          <c:idx val="0"/>
          <c:layout>
            <c:manualLayout>
              <c:x val="1.1111111111111009E-2"/>
              <c:y val="-6.0185185185185182E-2"/>
            </c:manualLayout>
          </c:layout>
          <c:spPr>
            <a:solidFill>
              <a:sysClr val="window" lastClr="FFFFFF"/>
            </a:solidFill>
            <a:ln>
              <a:solidFill>
                <a:sysClr val="windowText" lastClr="000000">
                  <a:lumMod val="25000"/>
                  <a:lumOff val="75000"/>
                </a:sysClr>
              </a:solidFill>
            </a:ln>
            <a:effectLst/>
          </c:spPr>
          <c:txPr>
            <a:bodyPr rot="0" spcFirstLastPara="1" vertOverflow="clip" horzOverflow="clip" vert="horz" wrap="square" lIns="36576" tIns="18288" rIns="36576" bIns="18288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wedgeEllipseCallout">
                  <a:avLst/>
                </a:prstGeom>
                <a:noFill/>
                <a:ln>
                  <a:noFill/>
                </a:ln>
              </c15:spPr>
            </c:ext>
          </c:extLst>
        </c:dLbl>
      </c:pivotFmt>
      <c:pivotFmt>
        <c:idx val="13"/>
        <c:spPr>
          <a:solidFill>
            <a:schemeClr val="accent2"/>
          </a:solidFill>
          <a:ln>
            <a:noFill/>
          </a:ln>
          <a:effectLst/>
          <a:sp3d/>
        </c:spPr>
        <c:dLbl>
          <c:idx val="0"/>
          <c:layout>
            <c:manualLayout>
              <c:x val="1.9444444444444344E-2"/>
              <c:y val="-6.9444444444444448E-2"/>
            </c:manualLayout>
          </c:layout>
          <c:spPr>
            <a:solidFill>
              <a:sysClr val="window" lastClr="FFFFFF"/>
            </a:solidFill>
            <a:ln>
              <a:solidFill>
                <a:sysClr val="windowText" lastClr="000000">
                  <a:lumMod val="25000"/>
                  <a:lumOff val="75000"/>
                </a:sysClr>
              </a:solidFill>
            </a:ln>
            <a:effectLst/>
          </c:spPr>
          <c:txPr>
            <a:bodyPr rot="0" spcFirstLastPara="1" vertOverflow="clip" horzOverflow="clip" vert="horz" wrap="square" lIns="36576" tIns="18288" rIns="36576" bIns="18288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wedgeEllipseCallout">
                  <a:avLst/>
                </a:prstGeom>
                <a:noFill/>
                <a:ln>
                  <a:noFill/>
                </a:ln>
              </c15:spPr>
            </c:ext>
          </c:extLst>
        </c:dLbl>
      </c:pivotFmt>
      <c:pivotFmt>
        <c:idx val="14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5"/>
        <c:spPr>
          <a:solidFill>
            <a:schemeClr val="accent1"/>
          </a:solidFill>
          <a:ln>
            <a:noFill/>
          </a:ln>
          <a:effectLst/>
          <a:sp3d/>
        </c:spPr>
        <c:dLbl>
          <c:idx val="0"/>
          <c:layout>
            <c:manualLayout>
              <c:x val="1.1111111111111112E-2"/>
              <c:y val="-1.3888888888888888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6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solidFill>
              <a:sysClr val="window" lastClr="FFFFFF"/>
            </a:solidFill>
            <a:ln>
              <a:solidFill>
                <a:sysClr val="windowText" lastClr="000000">
                  <a:lumMod val="25000"/>
                  <a:lumOff val="75000"/>
                </a:sysClr>
              </a:solidFill>
            </a:ln>
            <a:effectLst/>
          </c:spPr>
          <c:txPr>
            <a:bodyPr rot="0" spcFirstLastPara="1" vertOverflow="clip" horzOverflow="clip" vert="horz" wrap="square" lIns="36576" tIns="18288" rIns="36576" bIns="18288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wedgeEllipseCallout">
                  <a:avLst/>
                </a:prstGeom>
                <a:noFill/>
                <a:ln>
                  <a:noFill/>
                </a:ln>
              </c15:spPr>
            </c:ext>
          </c:extLst>
        </c:dLbl>
      </c:pivotFmt>
      <c:pivotFmt>
        <c:idx val="17"/>
        <c:spPr>
          <a:solidFill>
            <a:schemeClr val="accent2"/>
          </a:solidFill>
          <a:ln>
            <a:noFill/>
          </a:ln>
          <a:effectLst/>
          <a:sp3d/>
        </c:spPr>
        <c:dLbl>
          <c:idx val="0"/>
          <c:layout>
            <c:manualLayout>
              <c:x val="2.2222222222222195E-2"/>
              <c:y val="-4.6296296296296384E-2"/>
            </c:manualLayout>
          </c:layout>
          <c:spPr>
            <a:solidFill>
              <a:sysClr val="window" lastClr="FFFFFF"/>
            </a:solidFill>
            <a:ln>
              <a:solidFill>
                <a:sysClr val="windowText" lastClr="000000">
                  <a:lumMod val="25000"/>
                  <a:lumOff val="75000"/>
                </a:sysClr>
              </a:solidFill>
            </a:ln>
            <a:effectLst/>
          </c:spPr>
          <c:txPr>
            <a:bodyPr rot="0" spcFirstLastPara="1" vertOverflow="clip" horzOverflow="clip" vert="horz" wrap="square" lIns="36576" tIns="18288" rIns="36576" bIns="18288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wedgeEllipseCallout">
                  <a:avLst/>
                </a:prstGeom>
                <a:noFill/>
                <a:ln>
                  <a:noFill/>
                </a:ln>
              </c15:spPr>
            </c:ext>
          </c:extLst>
        </c:dLbl>
      </c:pivotFmt>
      <c:pivotFmt>
        <c:idx val="18"/>
        <c:spPr>
          <a:solidFill>
            <a:schemeClr val="accent2"/>
          </a:solidFill>
          <a:ln>
            <a:noFill/>
          </a:ln>
          <a:effectLst/>
          <a:sp3d/>
        </c:spPr>
        <c:dLbl>
          <c:idx val="0"/>
          <c:layout>
            <c:manualLayout>
              <c:x val="1.3888888888888888E-2"/>
              <c:y val="-7.4074074074074084E-2"/>
            </c:manualLayout>
          </c:layout>
          <c:spPr>
            <a:solidFill>
              <a:sysClr val="window" lastClr="FFFFFF"/>
            </a:solidFill>
            <a:ln>
              <a:solidFill>
                <a:sysClr val="windowText" lastClr="000000">
                  <a:lumMod val="25000"/>
                  <a:lumOff val="75000"/>
                </a:sysClr>
              </a:solidFill>
            </a:ln>
            <a:effectLst/>
          </c:spPr>
          <c:txPr>
            <a:bodyPr rot="0" spcFirstLastPara="1" vertOverflow="clip" horzOverflow="clip" vert="horz" wrap="square" lIns="36576" tIns="18288" rIns="36576" bIns="18288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wedgeEllipseCallout">
                  <a:avLst/>
                </a:prstGeom>
                <a:noFill/>
                <a:ln>
                  <a:noFill/>
                </a:ln>
              </c15:spPr>
            </c:ext>
          </c:extLst>
        </c:dLbl>
      </c:pivotFmt>
      <c:pivotFmt>
        <c:idx val="19"/>
        <c:spPr>
          <a:solidFill>
            <a:schemeClr val="accent2"/>
          </a:solidFill>
          <a:ln>
            <a:noFill/>
          </a:ln>
          <a:effectLst/>
          <a:sp3d/>
        </c:spPr>
        <c:dLbl>
          <c:idx val="0"/>
          <c:layout>
            <c:manualLayout>
              <c:x val="1.1111111111111009E-2"/>
              <c:y val="-6.0185185185185182E-2"/>
            </c:manualLayout>
          </c:layout>
          <c:spPr>
            <a:solidFill>
              <a:sysClr val="window" lastClr="FFFFFF"/>
            </a:solidFill>
            <a:ln>
              <a:solidFill>
                <a:sysClr val="windowText" lastClr="000000">
                  <a:lumMod val="25000"/>
                  <a:lumOff val="75000"/>
                </a:sysClr>
              </a:solidFill>
            </a:ln>
            <a:effectLst/>
          </c:spPr>
          <c:txPr>
            <a:bodyPr rot="0" spcFirstLastPara="1" vertOverflow="clip" horzOverflow="clip" vert="horz" wrap="square" lIns="36576" tIns="18288" rIns="36576" bIns="18288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wedgeEllipseCallout">
                  <a:avLst/>
                </a:prstGeom>
                <a:noFill/>
                <a:ln>
                  <a:noFill/>
                </a:ln>
              </c15:spPr>
            </c:ext>
          </c:extLst>
        </c:dLbl>
      </c:pivotFmt>
      <c:pivotFmt>
        <c:idx val="20"/>
        <c:spPr>
          <a:solidFill>
            <a:schemeClr val="accent2"/>
          </a:solidFill>
          <a:ln>
            <a:noFill/>
          </a:ln>
          <a:effectLst/>
          <a:sp3d/>
        </c:spPr>
        <c:dLbl>
          <c:idx val="0"/>
          <c:layout>
            <c:manualLayout>
              <c:x val="1.9444444444444344E-2"/>
              <c:y val="-6.9444444444444448E-2"/>
            </c:manualLayout>
          </c:layout>
          <c:spPr>
            <a:solidFill>
              <a:sysClr val="window" lastClr="FFFFFF"/>
            </a:solidFill>
            <a:ln>
              <a:solidFill>
                <a:sysClr val="windowText" lastClr="000000">
                  <a:lumMod val="25000"/>
                  <a:lumOff val="75000"/>
                </a:sysClr>
              </a:solidFill>
            </a:ln>
            <a:effectLst/>
          </c:spPr>
          <c:txPr>
            <a:bodyPr rot="0" spcFirstLastPara="1" vertOverflow="clip" horzOverflow="clip" vert="horz" wrap="square" lIns="36576" tIns="18288" rIns="36576" bIns="18288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wedgeEllipseCallout">
                  <a:avLst/>
                </a:prstGeom>
                <a:noFill/>
                <a:ln>
                  <a:noFill/>
                </a:ln>
              </c15:spPr>
            </c:ext>
          </c:extLst>
        </c:dLbl>
      </c:pivotFmt>
    </c:pivotFmts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Hoja20!$B$3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2"/>
              <c:layout>
                <c:manualLayout>
                  <c:x val="1.1111111111111112E-2"/>
                  <c:y val="-1.38888888888888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F58-4BBE-A1FB-C718388E063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Hoja20!$A$4:$A$8</c:f>
              <c:strCache>
                <c:ptCount val="4"/>
                <c:pt idx="0">
                  <c:v>Bueno</c:v>
                </c:pt>
                <c:pt idx="1">
                  <c:v>Muy bueno</c:v>
                </c:pt>
                <c:pt idx="2">
                  <c:v>No reporta</c:v>
                </c:pt>
                <c:pt idx="3">
                  <c:v>Regular</c:v>
                </c:pt>
              </c:strCache>
            </c:strRef>
          </c:cat>
          <c:val>
            <c:numRef>
              <c:f>Hoja20!$B$4:$B$8</c:f>
              <c:numCache>
                <c:formatCode>General</c:formatCode>
                <c:ptCount val="4"/>
                <c:pt idx="0">
                  <c:v>12</c:v>
                </c:pt>
                <c:pt idx="1">
                  <c:v>107</c:v>
                </c:pt>
                <c:pt idx="2">
                  <c:v>4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F58-4BBE-A1FB-C718388E0637}"/>
            </c:ext>
          </c:extLst>
        </c:ser>
        <c:ser>
          <c:idx val="1"/>
          <c:order val="1"/>
          <c:tx>
            <c:strRef>
              <c:f>Hoja20!$C$3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2222222222222195E-2"/>
                  <c:y val="-4.62962962962963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F58-4BBE-A1FB-C718388E0637}"/>
                </c:ext>
              </c:extLst>
            </c:dLbl>
            <c:dLbl>
              <c:idx val="1"/>
              <c:layout>
                <c:manualLayout>
                  <c:x val="1.3888888888888888E-2"/>
                  <c:y val="-7.40740740740740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F58-4BBE-A1FB-C718388E0637}"/>
                </c:ext>
              </c:extLst>
            </c:dLbl>
            <c:dLbl>
              <c:idx val="2"/>
              <c:layout>
                <c:manualLayout>
                  <c:x val="1.1111111111111009E-2"/>
                  <c:y val="-6.01851851851851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F58-4BBE-A1FB-C718388E0637}"/>
                </c:ext>
              </c:extLst>
            </c:dLbl>
            <c:dLbl>
              <c:idx val="3"/>
              <c:layout>
                <c:manualLayout>
                  <c:x val="1.9444444444444344E-2"/>
                  <c:y val="-6.94444444444444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F58-4BBE-A1FB-C718388E0637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Ellipse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Hoja20!$A$4:$A$8</c:f>
              <c:strCache>
                <c:ptCount val="4"/>
                <c:pt idx="0">
                  <c:v>Bueno</c:v>
                </c:pt>
                <c:pt idx="1">
                  <c:v>Muy bueno</c:v>
                </c:pt>
                <c:pt idx="2">
                  <c:v>No reporta</c:v>
                </c:pt>
                <c:pt idx="3">
                  <c:v>Regular</c:v>
                </c:pt>
              </c:strCache>
            </c:strRef>
          </c:cat>
          <c:val>
            <c:numRef>
              <c:f>Hoja20!$C$4:$C$8</c:f>
              <c:numCache>
                <c:formatCode>0.00%</c:formatCode>
                <c:ptCount val="4"/>
                <c:pt idx="0">
                  <c:v>9.6774193548387094E-2</c:v>
                </c:pt>
                <c:pt idx="1">
                  <c:v>0.86290322580645162</c:v>
                </c:pt>
                <c:pt idx="2">
                  <c:v>3.2258064516129031E-2</c:v>
                </c:pt>
                <c:pt idx="3">
                  <c:v>8.0645161290322578E-3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F58-4BBE-A1FB-C718388E063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52879264"/>
        <c:axId val="879245056"/>
        <c:axId val="0"/>
      </c:bar3DChart>
      <c:catAx>
        <c:axId val="2528792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879245056"/>
        <c:crosses val="autoZero"/>
        <c:auto val="1"/>
        <c:lblAlgn val="ctr"/>
        <c:lblOffset val="100"/>
        <c:noMultiLvlLbl val="0"/>
      </c:catAx>
      <c:valAx>
        <c:axId val="8792450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2528792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O"/>
              <a:t>Servicio o producto sobre el cual desea información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plotArea>
      <c:layout>
        <c:manualLayout>
          <c:layoutTarget val="inner"/>
          <c:xMode val="edge"/>
          <c:yMode val="edge"/>
          <c:x val="0.15395434804883623"/>
          <c:y val="0.17171296296296298"/>
          <c:w val="0.76745662985820462"/>
          <c:h val="0.4235495042286380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Hoja2!$B$2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Hoja2!$A$3:$A$9</c:f>
              <c:strCache>
                <c:ptCount val="7"/>
                <c:pt idx="0">
                  <c:v>Información sobre Acceso a TIC'S</c:v>
                </c:pt>
                <c:pt idx="1">
                  <c:v>Otro</c:v>
                </c:pt>
                <c:pt idx="2">
                  <c:v>Información servicios inci</c:v>
                </c:pt>
                <c:pt idx="3">
                  <c:v>Empleabilidad-Inclusion laboral</c:v>
                </c:pt>
                <c:pt idx="4">
                  <c:v>Impresión centro cultural</c:v>
                </c:pt>
                <c:pt idx="5">
                  <c:v>Participación Ciudadana.</c:v>
                </c:pt>
                <c:pt idx="6">
                  <c:v>Remisiones a Optometría - Rehabilitación.</c:v>
                </c:pt>
              </c:strCache>
            </c:strRef>
          </c:cat>
          <c:val>
            <c:numRef>
              <c:f>Hoja2!$B$3:$B$9</c:f>
              <c:numCache>
                <c:formatCode>General</c:formatCode>
                <c:ptCount val="7"/>
                <c:pt idx="0">
                  <c:v>12</c:v>
                </c:pt>
                <c:pt idx="1">
                  <c:v>16</c:v>
                </c:pt>
                <c:pt idx="2">
                  <c:v>77</c:v>
                </c:pt>
                <c:pt idx="3">
                  <c:v>2</c:v>
                </c:pt>
                <c:pt idx="4">
                  <c:v>1</c:v>
                </c:pt>
                <c:pt idx="5">
                  <c:v>10</c:v>
                </c:pt>
                <c:pt idx="6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D46-4C69-8852-1F56874F183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51783264"/>
        <c:axId val="687003616"/>
      </c:barChart>
      <c:lineChart>
        <c:grouping val="standard"/>
        <c:varyColors val="0"/>
        <c:ser>
          <c:idx val="1"/>
          <c:order val="1"/>
          <c:tx>
            <c:strRef>
              <c:f>Hoja2!$C$2</c:f>
              <c:strCache>
                <c:ptCount val="1"/>
                <c:pt idx="0">
                  <c:v>%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Hoja2!$A$3:$A$9</c:f>
              <c:strCache>
                <c:ptCount val="7"/>
                <c:pt idx="0">
                  <c:v>Información sobre Acceso a TIC'S</c:v>
                </c:pt>
                <c:pt idx="1">
                  <c:v>Otro</c:v>
                </c:pt>
                <c:pt idx="2">
                  <c:v>Información servicios inci</c:v>
                </c:pt>
                <c:pt idx="3">
                  <c:v>Empleabilidad-Inclusion laboral</c:v>
                </c:pt>
                <c:pt idx="4">
                  <c:v>Impresión centro cultural</c:v>
                </c:pt>
                <c:pt idx="5">
                  <c:v>Participación Ciudadana.</c:v>
                </c:pt>
                <c:pt idx="6">
                  <c:v>Remisiones a Optometría - Rehabilitación.</c:v>
                </c:pt>
              </c:strCache>
            </c:strRef>
          </c:cat>
          <c:val>
            <c:numRef>
              <c:f>Hoja2!$C$3:$C$9</c:f>
              <c:numCache>
                <c:formatCode>0%</c:formatCode>
                <c:ptCount val="7"/>
                <c:pt idx="0">
                  <c:v>9.6774193548387094E-2</c:v>
                </c:pt>
                <c:pt idx="1">
                  <c:v>0.12903225806451613</c:v>
                </c:pt>
                <c:pt idx="2">
                  <c:v>0.62096774193548387</c:v>
                </c:pt>
                <c:pt idx="3">
                  <c:v>1.6129032258064516E-2</c:v>
                </c:pt>
                <c:pt idx="4">
                  <c:v>8.0645161290322578E-3</c:v>
                </c:pt>
                <c:pt idx="5">
                  <c:v>8.0645161290322578E-2</c:v>
                </c:pt>
                <c:pt idx="6">
                  <c:v>4.8387096774193547E-2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D46-4C69-8852-1F56874F183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52707824"/>
        <c:axId val="687002368"/>
      </c:lineChart>
      <c:catAx>
        <c:axId val="5517832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687003616"/>
        <c:crosses val="autoZero"/>
        <c:auto val="1"/>
        <c:lblAlgn val="ctr"/>
        <c:lblOffset val="100"/>
        <c:noMultiLvlLbl val="0"/>
      </c:catAx>
      <c:valAx>
        <c:axId val="6870036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551783264"/>
        <c:crosses val="autoZero"/>
        <c:crossBetween val="between"/>
      </c:valAx>
      <c:valAx>
        <c:axId val="687002368"/>
        <c:scaling>
          <c:orientation val="minMax"/>
        </c:scaling>
        <c:delete val="0"/>
        <c:axPos val="r"/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252707824"/>
        <c:crosses val="max"/>
        <c:crossBetween val="between"/>
      </c:valAx>
      <c:catAx>
        <c:axId val="25270782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687002368"/>
        <c:crosses val="autoZero"/>
        <c:auto val="1"/>
        <c:lblAlgn val="ctr"/>
        <c:lblOffset val="100"/>
        <c:noMultiLvlLbl val="0"/>
      </c:cat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</c:dTable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[Encuestas  segundo semestre 2024 gráficas.xlsx]Genero!TablaDinámica5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800" b="0">
                <a:latin typeface="Arial" panose="020B0604020202020204" pitchFamily="34" charset="0"/>
                <a:cs typeface="Arial" panose="020B0604020202020204" pitchFamily="34" charset="0"/>
              </a:rPr>
              <a:t>Genero</a:t>
            </a:r>
          </a:p>
        </c:rich>
      </c:tx>
      <c:layout>
        <c:manualLayout>
          <c:xMode val="edge"/>
          <c:yMode val="edge"/>
          <c:x val="0.42841861050263452"/>
          <c:y val="1.026109022239457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pivotFmts>
      <c:pivotFmt>
        <c:idx val="0"/>
        <c:spPr>
          <a:solidFill>
            <a:schemeClr val="accent1"/>
          </a:solidFill>
          <a:ln w="25400">
            <a:solidFill>
              <a:schemeClr val="lt1"/>
            </a:solidFill>
          </a:ln>
          <a:effectLst/>
          <a:sp3d contourW="25400">
            <a:contourClr>
              <a:schemeClr val="lt1"/>
            </a:contourClr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0"/>
          <c:showCatName val="0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 w="25400">
            <a:solidFill>
              <a:schemeClr val="lt1"/>
            </a:solidFill>
          </a:ln>
          <a:effectLst/>
          <a:sp3d contourW="25400">
            <a:contourClr>
              <a:schemeClr val="lt1"/>
            </a:contourClr>
          </a:sp3d>
        </c:spPr>
        <c:marker>
          <c:symbol val="none"/>
        </c:marker>
      </c:pivotFmt>
      <c:pivotFmt>
        <c:idx val="2"/>
        <c:spPr>
          <a:solidFill>
            <a:schemeClr val="accent1"/>
          </a:solidFill>
          <a:ln w="25400">
            <a:solidFill>
              <a:schemeClr val="lt1"/>
            </a:solidFill>
          </a:ln>
          <a:effectLst/>
          <a:sp3d contourW="25400">
            <a:contourClr>
              <a:schemeClr val="lt1"/>
            </a:contourClr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0"/>
          <c:showCatName val="0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spPr>
          <a:solidFill>
            <a:schemeClr val="accent1"/>
          </a:solidFill>
          <a:ln w="25400">
            <a:solidFill>
              <a:schemeClr val="lt1"/>
            </a:solidFill>
          </a:ln>
          <a:effectLst/>
          <a:sp3d contourW="25400">
            <a:contourClr>
              <a:schemeClr val="lt1"/>
            </a:contourClr>
          </a:sp3d>
        </c:spPr>
      </c:pivotFmt>
      <c:pivotFmt>
        <c:idx val="4"/>
        <c:spPr>
          <a:solidFill>
            <a:schemeClr val="accent1"/>
          </a:solidFill>
          <a:ln w="25400">
            <a:solidFill>
              <a:schemeClr val="lt1"/>
            </a:solidFill>
          </a:ln>
          <a:effectLst/>
          <a:sp3d contourW="25400">
            <a:contourClr>
              <a:schemeClr val="lt1"/>
            </a:contourClr>
          </a:sp3d>
        </c:spPr>
      </c:pivotFmt>
      <c:pivotFmt>
        <c:idx val="5"/>
        <c:spPr>
          <a:solidFill>
            <a:schemeClr val="accent1"/>
          </a:solidFill>
          <a:ln w="25400">
            <a:solidFill>
              <a:schemeClr val="lt1"/>
            </a:solidFill>
          </a:ln>
          <a:effectLst/>
          <a:sp3d contourW="25400">
            <a:contourClr>
              <a:schemeClr val="lt1"/>
            </a:contourClr>
          </a:sp3d>
        </c:spPr>
      </c:pivotFmt>
      <c:pivotFmt>
        <c:idx val="6"/>
        <c:spPr>
          <a:solidFill>
            <a:schemeClr val="accent1"/>
          </a:solidFill>
          <a:ln w="25400">
            <a:solidFill>
              <a:schemeClr val="lt1"/>
            </a:solidFill>
          </a:ln>
          <a:effectLst/>
          <a:sp3d contourW="25400">
            <a:contourClr>
              <a:schemeClr val="lt1"/>
            </a:contourClr>
          </a:sp3d>
        </c:spPr>
        <c:marker>
          <c:symbol val="none"/>
        </c:marker>
      </c:pivotFmt>
      <c:pivotFmt>
        <c:idx val="7"/>
        <c:spPr>
          <a:solidFill>
            <a:schemeClr val="accent1"/>
          </a:solidFill>
          <a:ln w="25400">
            <a:solidFill>
              <a:schemeClr val="lt1"/>
            </a:solidFill>
          </a:ln>
          <a:effectLst/>
          <a:sp3d contourW="25400">
            <a:contourClr>
              <a:schemeClr val="lt1"/>
            </a:contourClr>
          </a:sp3d>
        </c:spPr>
      </c:pivotFmt>
      <c:pivotFmt>
        <c:idx val="8"/>
        <c:spPr>
          <a:solidFill>
            <a:schemeClr val="accent1"/>
          </a:solidFill>
          <a:ln w="25400">
            <a:solidFill>
              <a:schemeClr val="lt1"/>
            </a:solidFill>
          </a:ln>
          <a:effectLst/>
          <a:sp3d contourW="25400">
            <a:contourClr>
              <a:schemeClr val="lt1"/>
            </a:contourClr>
          </a:sp3d>
        </c:spPr>
      </c:pivotFmt>
      <c:pivotFmt>
        <c:idx val="9"/>
        <c:spPr>
          <a:solidFill>
            <a:schemeClr val="accent1"/>
          </a:solidFill>
          <a:ln w="25400">
            <a:solidFill>
              <a:schemeClr val="lt1"/>
            </a:solidFill>
          </a:ln>
          <a:effectLst/>
          <a:sp3d contourW="25400">
            <a:contourClr>
              <a:schemeClr val="lt1"/>
            </a:contourClr>
          </a:sp3d>
        </c:spPr>
      </c:pivotFmt>
      <c:pivotFmt>
        <c:idx val="10"/>
        <c:spPr>
          <a:solidFill>
            <a:schemeClr val="accent1"/>
          </a:solidFill>
          <a:ln w="25400">
            <a:solidFill>
              <a:schemeClr val="lt1"/>
            </a:solidFill>
          </a:ln>
          <a:effectLst/>
          <a:sp3d contourW="25400">
            <a:contourClr>
              <a:schemeClr val="lt1"/>
            </a:contourClr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0"/>
          <c:showCatName val="0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1"/>
        <c:spPr>
          <a:solidFill>
            <a:schemeClr val="accent1"/>
          </a:solidFill>
          <a:ln w="25400">
            <a:solidFill>
              <a:schemeClr val="lt1"/>
            </a:solidFill>
          </a:ln>
          <a:effectLst/>
          <a:sp3d contourW="25400">
            <a:contourClr>
              <a:schemeClr val="lt1"/>
            </a:contourClr>
          </a:sp3d>
        </c:spPr>
      </c:pivotFmt>
      <c:pivotFmt>
        <c:idx val="12"/>
        <c:spPr>
          <a:solidFill>
            <a:schemeClr val="accent1"/>
          </a:solidFill>
          <a:ln w="25400">
            <a:solidFill>
              <a:schemeClr val="lt1"/>
            </a:solidFill>
          </a:ln>
          <a:effectLst/>
          <a:sp3d contourW="25400">
            <a:contourClr>
              <a:schemeClr val="lt1"/>
            </a:contourClr>
          </a:sp3d>
        </c:spPr>
      </c:pivotFmt>
      <c:pivotFmt>
        <c:idx val="13"/>
        <c:spPr>
          <a:solidFill>
            <a:schemeClr val="accent1"/>
          </a:solidFill>
          <a:ln w="25400">
            <a:solidFill>
              <a:schemeClr val="lt1"/>
            </a:solidFill>
          </a:ln>
          <a:effectLst/>
          <a:sp3d contourW="25400">
            <a:contourClr>
              <a:schemeClr val="lt1"/>
            </a:contourClr>
          </a:sp3d>
        </c:spPr>
      </c:pivotFmt>
      <c:pivotFmt>
        <c:idx val="14"/>
        <c:spPr>
          <a:solidFill>
            <a:schemeClr val="accent1"/>
          </a:solidFill>
          <a:ln w="25400">
            <a:solidFill>
              <a:schemeClr val="lt1"/>
            </a:solidFill>
          </a:ln>
          <a:effectLst/>
          <a:sp3d contourW="25400">
            <a:contourClr>
              <a:schemeClr val="lt1"/>
            </a:contourClr>
          </a:sp3d>
        </c:spPr>
        <c:marker>
          <c:symbol val="none"/>
        </c:marker>
      </c:pivotFmt>
      <c:pivotFmt>
        <c:idx val="15"/>
        <c:spPr>
          <a:solidFill>
            <a:schemeClr val="accent1"/>
          </a:solidFill>
          <a:ln w="25400">
            <a:solidFill>
              <a:schemeClr val="lt1"/>
            </a:solidFill>
          </a:ln>
          <a:effectLst/>
          <a:sp3d contourW="25400">
            <a:contourClr>
              <a:schemeClr val="lt1"/>
            </a:contourClr>
          </a:sp3d>
        </c:spPr>
      </c:pivotFmt>
      <c:pivotFmt>
        <c:idx val="16"/>
        <c:spPr>
          <a:solidFill>
            <a:schemeClr val="accent1"/>
          </a:solidFill>
          <a:ln w="25400">
            <a:solidFill>
              <a:schemeClr val="lt1"/>
            </a:solidFill>
          </a:ln>
          <a:effectLst/>
          <a:sp3d contourW="25400">
            <a:contourClr>
              <a:schemeClr val="lt1"/>
            </a:contourClr>
          </a:sp3d>
        </c:spPr>
      </c:pivotFmt>
      <c:pivotFmt>
        <c:idx val="17"/>
        <c:spPr>
          <a:solidFill>
            <a:schemeClr val="accent1"/>
          </a:solidFill>
          <a:ln w="25400">
            <a:solidFill>
              <a:schemeClr val="lt1"/>
            </a:solidFill>
          </a:ln>
          <a:effectLst/>
          <a:sp3d contourW="25400">
            <a:contourClr>
              <a:schemeClr val="lt1"/>
            </a:contourClr>
          </a:sp3d>
        </c:spPr>
      </c:pivotFmt>
    </c:pivotFmts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Genero!$B$3</c:f>
              <c:strCache>
                <c:ptCount val="1"/>
                <c:pt idx="0">
                  <c:v>total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6D87-4BED-BA95-79F78532D17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6D87-4BED-BA95-79F78532D17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6D87-4BED-BA95-79F78532D17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Genero!$A$4:$A$7</c:f>
              <c:strCache>
                <c:ptCount val="3"/>
                <c:pt idx="0">
                  <c:v>FEMENINO</c:v>
                </c:pt>
                <c:pt idx="1">
                  <c:v>MASCULINO</c:v>
                </c:pt>
                <c:pt idx="2">
                  <c:v>No reporta</c:v>
                </c:pt>
              </c:strCache>
            </c:strRef>
          </c:cat>
          <c:val>
            <c:numRef>
              <c:f>Genero!$B$4:$B$7</c:f>
              <c:numCache>
                <c:formatCode>General</c:formatCode>
                <c:ptCount val="3"/>
                <c:pt idx="0">
                  <c:v>77</c:v>
                </c:pt>
                <c:pt idx="1">
                  <c:v>42</c:v>
                </c:pt>
                <c:pt idx="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D87-4BED-BA95-79F78532D174}"/>
            </c:ext>
          </c:extLst>
        </c:ser>
        <c:ser>
          <c:idx val="1"/>
          <c:order val="1"/>
          <c:tx>
            <c:strRef>
              <c:f>Genero!$C$3</c:f>
              <c:strCache>
                <c:ptCount val="1"/>
                <c:pt idx="0">
                  <c:v>%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8-6D87-4BED-BA95-79F78532D17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A-6D87-4BED-BA95-79F78532D17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C-6D87-4BED-BA95-79F78532D174}"/>
              </c:ext>
            </c:extLst>
          </c:dPt>
          <c:cat>
            <c:strRef>
              <c:f>Genero!$A$4:$A$7</c:f>
              <c:strCache>
                <c:ptCount val="3"/>
                <c:pt idx="0">
                  <c:v>FEMENINO</c:v>
                </c:pt>
                <c:pt idx="1">
                  <c:v>MASCULINO</c:v>
                </c:pt>
                <c:pt idx="2">
                  <c:v>No reporta</c:v>
                </c:pt>
              </c:strCache>
            </c:strRef>
          </c:cat>
          <c:val>
            <c:numRef>
              <c:f>Genero!$C$4:$C$7</c:f>
              <c:numCache>
                <c:formatCode>0.00%</c:formatCode>
                <c:ptCount val="3"/>
                <c:pt idx="0">
                  <c:v>0.62096774193548387</c:v>
                </c:pt>
                <c:pt idx="1">
                  <c:v>0.33870967741935482</c:v>
                </c:pt>
                <c:pt idx="2">
                  <c:v>4.0322580645161289E-2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6D87-4BED-BA95-79F78532D17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[Encuestas  segundo semestre 2024 gráficas.xlsx]Grupo etario!TablaDinámica6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Grupo etario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pivotFmts>
      <c:pivotFmt>
        <c:idx val="0"/>
        <c:spPr>
          <a:solidFill>
            <a:schemeClr val="accent1"/>
          </a:solidFill>
          <a:ln w="25400">
            <a:solidFill>
              <a:schemeClr val="lt1"/>
            </a:solidFill>
          </a:ln>
          <a:effectLst/>
          <a:sp3d contourW="25400">
            <a:contourClr>
              <a:schemeClr val="lt1"/>
            </a:contourClr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0"/>
          <c:showCatName val="0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 w="25400">
            <a:solidFill>
              <a:schemeClr val="lt1"/>
            </a:solidFill>
          </a:ln>
          <a:effectLst/>
          <a:sp3d contourW="25400">
            <a:contourClr>
              <a:schemeClr val="lt1"/>
            </a:contourClr>
          </a:sp3d>
        </c:spPr>
        <c:marker>
          <c:symbol val="none"/>
        </c:marker>
      </c:pivotFmt>
      <c:pivotFmt>
        <c:idx val="2"/>
        <c:spPr>
          <a:solidFill>
            <a:schemeClr val="accent5"/>
          </a:solidFill>
          <a:ln w="25400">
            <a:solidFill>
              <a:schemeClr val="lt1"/>
            </a:solidFill>
          </a:ln>
          <a:effectLst/>
          <a:sp3d contourW="25400">
            <a:contourClr>
              <a:schemeClr val="lt1"/>
            </a:contourClr>
          </a:sp3d>
        </c:spPr>
        <c:dLbl>
          <c:idx val="0"/>
          <c:layout>
            <c:manualLayout>
              <c:x val="2.9090113735783028E-3"/>
              <c:y val="-6.2008967629046369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0"/>
          <c:showCatName val="0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spPr>
          <a:solidFill>
            <a:schemeClr val="accent1"/>
          </a:solidFill>
          <a:ln w="25400">
            <a:solidFill>
              <a:schemeClr val="lt1"/>
            </a:solidFill>
          </a:ln>
          <a:effectLst/>
          <a:sp3d contourW="25400">
            <a:contourClr>
              <a:schemeClr val="lt1"/>
            </a:contourClr>
          </a:sp3d>
        </c:spPr>
        <c:dLbl>
          <c:idx val="0"/>
          <c:layout>
            <c:manualLayout>
              <c:x val="3.7209098862642171E-3"/>
              <c:y val="4.9103237095363085E-4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0"/>
          <c:showCatName val="0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"/>
        <c:spPr>
          <a:solidFill>
            <a:schemeClr val="accent1"/>
          </a:solidFill>
          <a:ln w="25400">
            <a:solidFill>
              <a:schemeClr val="lt1"/>
            </a:solidFill>
          </a:ln>
          <a:effectLst/>
          <a:sp3d contourW="25400">
            <a:contourClr>
              <a:schemeClr val="lt1"/>
            </a:contourClr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0"/>
          <c:showCatName val="0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spPr>
          <a:solidFill>
            <a:schemeClr val="accent1"/>
          </a:solidFill>
          <a:ln w="25400">
            <a:solidFill>
              <a:schemeClr val="lt1"/>
            </a:solidFill>
          </a:ln>
          <a:effectLst/>
          <a:sp3d contourW="25400">
            <a:contourClr>
              <a:schemeClr val="lt1"/>
            </a:contourClr>
          </a:sp3d>
        </c:spPr>
        <c:dLbl>
          <c:idx val="0"/>
          <c:layout>
            <c:manualLayout>
              <c:x val="3.7209098862642171E-3"/>
              <c:y val="4.9103237095363085E-4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0"/>
          <c:showCatName val="0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"/>
        <c:spPr>
          <a:solidFill>
            <a:schemeClr val="accent1"/>
          </a:solidFill>
          <a:ln w="25400">
            <a:solidFill>
              <a:schemeClr val="lt1"/>
            </a:solidFill>
          </a:ln>
          <a:effectLst/>
          <a:sp3d contourW="25400">
            <a:contourClr>
              <a:schemeClr val="lt1"/>
            </a:contourClr>
          </a:sp3d>
        </c:spPr>
      </c:pivotFmt>
      <c:pivotFmt>
        <c:idx val="7"/>
        <c:spPr>
          <a:solidFill>
            <a:schemeClr val="accent1"/>
          </a:solidFill>
          <a:ln w="25400">
            <a:solidFill>
              <a:schemeClr val="lt1"/>
            </a:solidFill>
          </a:ln>
          <a:effectLst/>
          <a:sp3d contourW="25400">
            <a:contourClr>
              <a:schemeClr val="lt1"/>
            </a:contourClr>
          </a:sp3d>
        </c:spPr>
      </c:pivotFmt>
      <c:pivotFmt>
        <c:idx val="8"/>
        <c:spPr>
          <a:solidFill>
            <a:schemeClr val="accent1"/>
          </a:solidFill>
          <a:ln w="25400">
            <a:solidFill>
              <a:schemeClr val="lt1"/>
            </a:solidFill>
          </a:ln>
          <a:effectLst/>
          <a:sp3d contourW="25400">
            <a:contourClr>
              <a:schemeClr val="lt1"/>
            </a:contourClr>
          </a:sp3d>
        </c:spPr>
      </c:pivotFmt>
      <c:pivotFmt>
        <c:idx val="9"/>
        <c:spPr>
          <a:solidFill>
            <a:schemeClr val="accent1"/>
          </a:solidFill>
          <a:ln w="25400">
            <a:solidFill>
              <a:schemeClr val="lt1"/>
            </a:solidFill>
          </a:ln>
          <a:effectLst/>
          <a:sp3d contourW="25400">
            <a:contourClr>
              <a:schemeClr val="lt1"/>
            </a:contourClr>
          </a:sp3d>
        </c:spPr>
        <c:dLbl>
          <c:idx val="0"/>
          <c:layout>
            <c:manualLayout>
              <c:x val="2.9090113735783028E-3"/>
              <c:y val="-6.2008967629046369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0"/>
          <c:showCatName val="0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0"/>
        <c:spPr>
          <a:solidFill>
            <a:schemeClr val="accent1"/>
          </a:solidFill>
          <a:ln w="25400">
            <a:solidFill>
              <a:schemeClr val="lt1"/>
            </a:solidFill>
          </a:ln>
          <a:effectLst/>
          <a:sp3d contourW="25400">
            <a:contourClr>
              <a:schemeClr val="lt1"/>
            </a:contourClr>
          </a:sp3d>
        </c:spPr>
        <c:marker>
          <c:symbol val="none"/>
        </c:marker>
      </c:pivotFmt>
      <c:pivotFmt>
        <c:idx val="11"/>
        <c:spPr>
          <a:solidFill>
            <a:schemeClr val="accent1"/>
          </a:solidFill>
          <a:ln w="25400">
            <a:solidFill>
              <a:schemeClr val="lt1"/>
            </a:solidFill>
          </a:ln>
          <a:effectLst/>
          <a:sp3d contourW="25400">
            <a:contourClr>
              <a:schemeClr val="lt1"/>
            </a:contourClr>
          </a:sp3d>
        </c:spPr>
      </c:pivotFmt>
      <c:pivotFmt>
        <c:idx val="12"/>
        <c:spPr>
          <a:solidFill>
            <a:schemeClr val="accent1"/>
          </a:solidFill>
          <a:ln w="25400">
            <a:solidFill>
              <a:schemeClr val="lt1"/>
            </a:solidFill>
          </a:ln>
          <a:effectLst/>
          <a:sp3d contourW="25400">
            <a:contourClr>
              <a:schemeClr val="lt1"/>
            </a:contourClr>
          </a:sp3d>
        </c:spPr>
      </c:pivotFmt>
      <c:pivotFmt>
        <c:idx val="13"/>
        <c:spPr>
          <a:solidFill>
            <a:schemeClr val="accent1"/>
          </a:solidFill>
          <a:ln w="25400">
            <a:solidFill>
              <a:schemeClr val="lt1"/>
            </a:solidFill>
          </a:ln>
          <a:effectLst/>
          <a:sp3d contourW="25400">
            <a:contourClr>
              <a:schemeClr val="lt1"/>
            </a:contourClr>
          </a:sp3d>
        </c:spPr>
      </c:pivotFmt>
      <c:pivotFmt>
        <c:idx val="14"/>
        <c:spPr>
          <a:solidFill>
            <a:schemeClr val="accent1"/>
          </a:solidFill>
          <a:ln w="25400">
            <a:solidFill>
              <a:schemeClr val="lt1"/>
            </a:solidFill>
          </a:ln>
          <a:effectLst/>
          <a:sp3d contourW="25400">
            <a:contourClr>
              <a:schemeClr val="lt1"/>
            </a:contourClr>
          </a:sp3d>
        </c:spPr>
      </c:pivotFmt>
      <c:pivotFmt>
        <c:idx val="15"/>
        <c:spPr>
          <a:solidFill>
            <a:schemeClr val="accent1"/>
          </a:solidFill>
          <a:ln w="25400">
            <a:solidFill>
              <a:schemeClr val="lt1"/>
            </a:solidFill>
          </a:ln>
          <a:effectLst/>
          <a:sp3d contourW="25400">
            <a:contourClr>
              <a:schemeClr val="lt1"/>
            </a:contourClr>
          </a:sp3d>
        </c:spPr>
      </c:pivotFmt>
      <c:pivotFmt>
        <c:idx val="16"/>
        <c:spPr>
          <a:solidFill>
            <a:schemeClr val="accent1"/>
          </a:solidFill>
          <a:ln w="25400">
            <a:solidFill>
              <a:schemeClr val="lt1"/>
            </a:solidFill>
          </a:ln>
          <a:effectLst/>
          <a:sp3d contourW="25400">
            <a:contourClr>
              <a:schemeClr val="lt1"/>
            </a:contourClr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0"/>
          <c:showCatName val="0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7"/>
        <c:spPr>
          <a:solidFill>
            <a:schemeClr val="accent1"/>
          </a:solidFill>
          <a:ln w="25400">
            <a:solidFill>
              <a:schemeClr val="lt1"/>
            </a:solidFill>
          </a:ln>
          <a:effectLst/>
          <a:sp3d contourW="25400">
            <a:contourClr>
              <a:schemeClr val="lt1"/>
            </a:contourClr>
          </a:sp3d>
        </c:spPr>
        <c:dLbl>
          <c:idx val="0"/>
          <c:layout>
            <c:manualLayout>
              <c:x val="3.7209098862642171E-3"/>
              <c:y val="4.9103237095363085E-4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0"/>
          <c:showCatName val="0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8"/>
        <c:spPr>
          <a:solidFill>
            <a:schemeClr val="accent1"/>
          </a:solidFill>
          <a:ln w="25400">
            <a:solidFill>
              <a:schemeClr val="lt1"/>
            </a:solidFill>
          </a:ln>
          <a:effectLst/>
          <a:sp3d contourW="25400">
            <a:contourClr>
              <a:schemeClr val="lt1"/>
            </a:contourClr>
          </a:sp3d>
        </c:spPr>
      </c:pivotFmt>
      <c:pivotFmt>
        <c:idx val="19"/>
        <c:spPr>
          <a:solidFill>
            <a:schemeClr val="accent1"/>
          </a:solidFill>
          <a:ln w="25400">
            <a:solidFill>
              <a:schemeClr val="lt1"/>
            </a:solidFill>
          </a:ln>
          <a:effectLst/>
          <a:sp3d contourW="25400">
            <a:contourClr>
              <a:schemeClr val="lt1"/>
            </a:contourClr>
          </a:sp3d>
        </c:spPr>
      </c:pivotFmt>
      <c:pivotFmt>
        <c:idx val="20"/>
        <c:spPr>
          <a:solidFill>
            <a:schemeClr val="accent1"/>
          </a:solidFill>
          <a:ln w="25400">
            <a:solidFill>
              <a:schemeClr val="lt1"/>
            </a:solidFill>
          </a:ln>
          <a:effectLst/>
          <a:sp3d contourW="25400">
            <a:contourClr>
              <a:schemeClr val="lt1"/>
            </a:contourClr>
          </a:sp3d>
        </c:spPr>
      </c:pivotFmt>
      <c:pivotFmt>
        <c:idx val="21"/>
        <c:spPr>
          <a:solidFill>
            <a:schemeClr val="accent1"/>
          </a:solidFill>
          <a:ln w="25400">
            <a:solidFill>
              <a:schemeClr val="lt1"/>
            </a:solidFill>
          </a:ln>
          <a:effectLst/>
          <a:sp3d contourW="25400">
            <a:contourClr>
              <a:schemeClr val="lt1"/>
            </a:contourClr>
          </a:sp3d>
        </c:spPr>
        <c:dLbl>
          <c:idx val="0"/>
          <c:layout>
            <c:manualLayout>
              <c:x val="2.9090113735783028E-3"/>
              <c:y val="-6.2008967629046369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0"/>
          <c:showCatName val="0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2"/>
        <c:spPr>
          <a:solidFill>
            <a:schemeClr val="accent1"/>
          </a:solidFill>
          <a:ln w="25400">
            <a:solidFill>
              <a:schemeClr val="lt1"/>
            </a:solidFill>
          </a:ln>
          <a:effectLst/>
          <a:sp3d contourW="25400">
            <a:contourClr>
              <a:schemeClr val="lt1"/>
            </a:contourClr>
          </a:sp3d>
        </c:spPr>
        <c:marker>
          <c:symbol val="none"/>
        </c:marker>
      </c:pivotFmt>
      <c:pivotFmt>
        <c:idx val="23"/>
        <c:spPr>
          <a:solidFill>
            <a:schemeClr val="accent1"/>
          </a:solidFill>
          <a:ln w="25400">
            <a:solidFill>
              <a:schemeClr val="lt1"/>
            </a:solidFill>
          </a:ln>
          <a:effectLst/>
          <a:sp3d contourW="25400">
            <a:contourClr>
              <a:schemeClr val="lt1"/>
            </a:contourClr>
          </a:sp3d>
        </c:spPr>
      </c:pivotFmt>
      <c:pivotFmt>
        <c:idx val="24"/>
        <c:spPr>
          <a:solidFill>
            <a:schemeClr val="accent1"/>
          </a:solidFill>
          <a:ln w="25400">
            <a:solidFill>
              <a:schemeClr val="lt1"/>
            </a:solidFill>
          </a:ln>
          <a:effectLst/>
          <a:sp3d contourW="25400">
            <a:contourClr>
              <a:schemeClr val="lt1"/>
            </a:contourClr>
          </a:sp3d>
        </c:spPr>
      </c:pivotFmt>
      <c:pivotFmt>
        <c:idx val="25"/>
        <c:spPr>
          <a:solidFill>
            <a:schemeClr val="accent1"/>
          </a:solidFill>
          <a:ln w="25400">
            <a:solidFill>
              <a:schemeClr val="lt1"/>
            </a:solidFill>
          </a:ln>
          <a:effectLst/>
          <a:sp3d contourW="25400">
            <a:contourClr>
              <a:schemeClr val="lt1"/>
            </a:contourClr>
          </a:sp3d>
        </c:spPr>
      </c:pivotFmt>
      <c:pivotFmt>
        <c:idx val="26"/>
        <c:spPr>
          <a:solidFill>
            <a:schemeClr val="accent1"/>
          </a:solidFill>
          <a:ln w="25400">
            <a:solidFill>
              <a:schemeClr val="lt1"/>
            </a:solidFill>
          </a:ln>
          <a:effectLst/>
          <a:sp3d contourW="25400">
            <a:contourClr>
              <a:schemeClr val="lt1"/>
            </a:contourClr>
          </a:sp3d>
        </c:spPr>
      </c:pivotFmt>
      <c:pivotFmt>
        <c:idx val="27"/>
        <c:spPr>
          <a:solidFill>
            <a:schemeClr val="accent1"/>
          </a:solidFill>
          <a:ln w="25400">
            <a:solidFill>
              <a:schemeClr val="lt1"/>
            </a:solidFill>
          </a:ln>
          <a:effectLst/>
          <a:sp3d contourW="25400">
            <a:contourClr>
              <a:schemeClr val="lt1"/>
            </a:contourClr>
          </a:sp3d>
        </c:spPr>
      </c:pivotFmt>
    </c:pivotFmts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'Grupo etario'!$B$3</c:f>
              <c:strCache>
                <c:ptCount val="1"/>
                <c:pt idx="0">
                  <c:v>Total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C38E-4C98-9110-7D291FA96F20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C38E-4C98-9110-7D291FA96F20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C38E-4C98-9110-7D291FA96F20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C38E-4C98-9110-7D291FA96F20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9-C38E-4C98-9110-7D291FA96F20}"/>
              </c:ext>
            </c:extLst>
          </c:dPt>
          <c:dLbls>
            <c:dLbl>
              <c:idx val="0"/>
              <c:layout>
                <c:manualLayout>
                  <c:x val="3.7209098862642171E-3"/>
                  <c:y val="4.9103237095363085E-4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38E-4C98-9110-7D291FA96F20}"/>
                </c:ext>
              </c:extLst>
            </c:dLbl>
            <c:dLbl>
              <c:idx val="4"/>
              <c:layout>
                <c:manualLayout>
                  <c:x val="2.9090113735783028E-3"/>
                  <c:y val="-6.2008967629046369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38E-4C98-9110-7D291FA96F2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'Grupo etario'!$A$4:$A$9</c:f>
              <c:strCache>
                <c:ptCount val="5"/>
                <c:pt idx="0">
                  <c:v>0 - 20 años</c:v>
                </c:pt>
                <c:pt idx="1">
                  <c:v>21 - 35 años</c:v>
                </c:pt>
                <c:pt idx="2">
                  <c:v>36 - 50 años</c:v>
                </c:pt>
                <c:pt idx="3">
                  <c:v>Más de 50 años</c:v>
                </c:pt>
                <c:pt idx="4">
                  <c:v>No reporta</c:v>
                </c:pt>
              </c:strCache>
            </c:strRef>
          </c:cat>
          <c:val>
            <c:numRef>
              <c:f>'Grupo etario'!$B$4:$B$9</c:f>
              <c:numCache>
                <c:formatCode>General</c:formatCode>
                <c:ptCount val="5"/>
                <c:pt idx="0">
                  <c:v>5</c:v>
                </c:pt>
                <c:pt idx="1">
                  <c:v>31</c:v>
                </c:pt>
                <c:pt idx="2">
                  <c:v>41</c:v>
                </c:pt>
                <c:pt idx="3">
                  <c:v>46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C38E-4C98-9110-7D291FA96F20}"/>
            </c:ext>
          </c:extLst>
        </c:ser>
        <c:ser>
          <c:idx val="1"/>
          <c:order val="1"/>
          <c:tx>
            <c:strRef>
              <c:f>'Grupo etario'!$C$3</c:f>
              <c:strCache>
                <c:ptCount val="1"/>
                <c:pt idx="0">
                  <c:v>%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C-C38E-4C98-9110-7D291FA96F20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E-C38E-4C98-9110-7D291FA96F20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0-C38E-4C98-9110-7D291FA96F20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2-C38E-4C98-9110-7D291FA96F20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4-C38E-4C98-9110-7D291FA96F20}"/>
              </c:ext>
            </c:extLst>
          </c:dPt>
          <c:cat>
            <c:strRef>
              <c:f>'Grupo etario'!$A$4:$A$9</c:f>
              <c:strCache>
                <c:ptCount val="5"/>
                <c:pt idx="0">
                  <c:v>0 - 20 años</c:v>
                </c:pt>
                <c:pt idx="1">
                  <c:v>21 - 35 años</c:v>
                </c:pt>
                <c:pt idx="2">
                  <c:v>36 - 50 años</c:v>
                </c:pt>
                <c:pt idx="3">
                  <c:v>Más de 50 años</c:v>
                </c:pt>
                <c:pt idx="4">
                  <c:v>No reporta</c:v>
                </c:pt>
              </c:strCache>
            </c:strRef>
          </c:cat>
          <c:val>
            <c:numRef>
              <c:f>'Grupo etario'!$C$4:$C$9</c:f>
              <c:numCache>
                <c:formatCode>0.00%</c:formatCode>
                <c:ptCount val="5"/>
                <c:pt idx="0">
                  <c:v>4.0322580645161289E-2</c:v>
                </c:pt>
                <c:pt idx="1">
                  <c:v>0.25</c:v>
                </c:pt>
                <c:pt idx="2">
                  <c:v>0.33064516129032256</c:v>
                </c:pt>
                <c:pt idx="3">
                  <c:v>0.37096774193548387</c:v>
                </c:pt>
                <c:pt idx="4">
                  <c:v>8.0645161290322578E-3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5-C38E-4C98-9110-7D291FA96F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[Encuestas  segundo semestre 2024 gráficas.xlsx]Discapacidad!TablaDinámica7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O"/>
              <a:t>Discapacidad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3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5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Discapacidad!$B$3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Discapacidad!$A$4:$A$11</c:f>
              <c:strCache>
                <c:ptCount val="7"/>
                <c:pt idx="0">
                  <c:v>Auditiva</c:v>
                </c:pt>
                <c:pt idx="1">
                  <c:v>Baja Visión</c:v>
                </c:pt>
                <c:pt idx="2">
                  <c:v>Ceguera</c:v>
                </c:pt>
                <c:pt idx="3">
                  <c:v>Múltiple</c:v>
                </c:pt>
                <c:pt idx="4">
                  <c:v>Ninguna</c:v>
                </c:pt>
                <c:pt idx="5">
                  <c:v>No reporta</c:v>
                </c:pt>
                <c:pt idx="6">
                  <c:v>Psicosocial</c:v>
                </c:pt>
              </c:strCache>
            </c:strRef>
          </c:cat>
          <c:val>
            <c:numRef>
              <c:f>Discapacidad!$B$4:$B$11</c:f>
              <c:numCache>
                <c:formatCode>General</c:formatCode>
                <c:ptCount val="7"/>
                <c:pt idx="0">
                  <c:v>2</c:v>
                </c:pt>
                <c:pt idx="1">
                  <c:v>30</c:v>
                </c:pt>
                <c:pt idx="2">
                  <c:v>19</c:v>
                </c:pt>
                <c:pt idx="3">
                  <c:v>2</c:v>
                </c:pt>
                <c:pt idx="4">
                  <c:v>68</c:v>
                </c:pt>
                <c:pt idx="5">
                  <c:v>1</c:v>
                </c:pt>
                <c:pt idx="6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B3F-43C7-9E50-F9D7CC4F5F7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84177216"/>
        <c:axId val="674442864"/>
      </c:barChart>
      <c:lineChart>
        <c:grouping val="standard"/>
        <c:varyColors val="0"/>
        <c:ser>
          <c:idx val="1"/>
          <c:order val="1"/>
          <c:tx>
            <c:strRef>
              <c:f>Discapacidad!$C$3</c:f>
              <c:strCache>
                <c:ptCount val="1"/>
                <c:pt idx="0">
                  <c:v>%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Lbl>
              <c:idx val="5"/>
              <c:layout>
                <c:manualLayout>
                  <c:x val="-1.3966480446927373E-2"/>
                  <c:y val="-2.77777777777777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B3F-43C7-9E50-F9D7CC4F5F7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Discapacidad!$A$4:$A$11</c:f>
              <c:strCache>
                <c:ptCount val="7"/>
                <c:pt idx="0">
                  <c:v>Auditiva</c:v>
                </c:pt>
                <c:pt idx="1">
                  <c:v>Baja Visión</c:v>
                </c:pt>
                <c:pt idx="2">
                  <c:v>Ceguera</c:v>
                </c:pt>
                <c:pt idx="3">
                  <c:v>Múltiple</c:v>
                </c:pt>
                <c:pt idx="4">
                  <c:v>Ninguna</c:v>
                </c:pt>
                <c:pt idx="5">
                  <c:v>No reporta</c:v>
                </c:pt>
                <c:pt idx="6">
                  <c:v>Psicosocial</c:v>
                </c:pt>
              </c:strCache>
            </c:strRef>
          </c:cat>
          <c:val>
            <c:numRef>
              <c:f>Discapacidad!$C$4:$C$11</c:f>
              <c:numCache>
                <c:formatCode>0.00%</c:formatCode>
                <c:ptCount val="7"/>
                <c:pt idx="0">
                  <c:v>1.6129032258064516E-2</c:v>
                </c:pt>
                <c:pt idx="1">
                  <c:v>0.24193548387096775</c:v>
                </c:pt>
                <c:pt idx="2">
                  <c:v>0.15322580645161291</c:v>
                </c:pt>
                <c:pt idx="3">
                  <c:v>1.6129032258064516E-2</c:v>
                </c:pt>
                <c:pt idx="4">
                  <c:v>0.54838709677419351</c:v>
                </c:pt>
                <c:pt idx="5">
                  <c:v>8.0645161290322578E-3</c:v>
                </c:pt>
                <c:pt idx="6">
                  <c:v>1.6129032258064516E-2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B3F-43C7-9E50-F9D7CC4F5F7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84202816"/>
        <c:axId val="674462416"/>
      </c:lineChart>
      <c:catAx>
        <c:axId val="4841772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674442864"/>
        <c:crosses val="autoZero"/>
        <c:auto val="1"/>
        <c:lblAlgn val="ctr"/>
        <c:lblOffset val="100"/>
        <c:noMultiLvlLbl val="0"/>
      </c:catAx>
      <c:valAx>
        <c:axId val="6744428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484177216"/>
        <c:crosses val="autoZero"/>
        <c:crossBetween val="between"/>
      </c:valAx>
      <c:valAx>
        <c:axId val="674462416"/>
        <c:scaling>
          <c:orientation val="minMax"/>
        </c:scaling>
        <c:delete val="0"/>
        <c:axPos val="r"/>
        <c:numFmt formatCode="0.0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484202816"/>
        <c:crosses val="max"/>
        <c:crossBetween val="between"/>
      </c:valAx>
      <c:catAx>
        <c:axId val="48420281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674462416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¿Cuál fue el medio por el cual accedió a la información del producto y/o servicio?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6115859449192782E-2"/>
          <c:y val="0.40227078356778434"/>
          <c:w val="0.97388414055080719"/>
          <c:h val="0.57432097673184113"/>
        </c:manualLayout>
      </c:layout>
      <c:pie3DChart>
        <c:varyColors val="1"/>
        <c:ser>
          <c:idx val="0"/>
          <c:order val="0"/>
          <c:tx>
            <c:strRef>
              <c:f>'MEDIO DE CONTACTO'!$B$2</c:f>
              <c:strCache>
                <c:ptCount val="1"/>
                <c:pt idx="0">
                  <c:v>TOTAL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6071-4113-B8BE-B77013EF2381}"/>
              </c:ext>
            </c:extLst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6071-4113-B8BE-B77013EF2381}"/>
              </c:ext>
            </c:extLst>
          </c:dPt>
          <c:dLbls>
            <c:dLbl>
              <c:idx val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/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s-CO"/>
                </a:p>
              </c:txPr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1-6071-4113-B8BE-B77013EF2381}"/>
                </c:ext>
              </c:extLst>
            </c:dLbl>
            <c:dLbl>
              <c:idx val="1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/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2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s-CO"/>
                </a:p>
              </c:txPr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3-6071-4113-B8BE-B77013EF2381}"/>
                </c:ext>
              </c:extLst>
            </c:dLbl>
            <c:spPr>
              <a:solidFill>
                <a:sysClr val="window" lastClr="FFFFFF">
                  <a:alpha val="90000"/>
                </a:sysClr>
              </a:solidFill>
              <a:ln w="12700" cap="flat" cmpd="sng" algn="ctr">
                <a:solidFill>
                  <a:srgbClr val="5B9BD5"/>
                </a:solidFill>
                <a:round/>
              </a:ln>
              <a:effectLst>
                <a:outerShdw blurRad="50800" dist="38100" dir="2700000" algn="tl" rotWithShape="0">
                  <a:srgbClr val="5B9BD5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'MEDIO DE CONTACTO'!$A$3:$A$4</c:f>
              <c:strCache>
                <c:ptCount val="2"/>
                <c:pt idx="0">
                  <c:v>Chat - Redes Sociales</c:v>
                </c:pt>
                <c:pt idx="1">
                  <c:v>Presencial</c:v>
                </c:pt>
              </c:strCache>
            </c:strRef>
          </c:cat>
          <c:val>
            <c:numRef>
              <c:f>'MEDIO DE CONTACTO'!$B$3:$B$4</c:f>
              <c:numCache>
                <c:formatCode>General</c:formatCode>
                <c:ptCount val="2"/>
                <c:pt idx="0">
                  <c:v>77</c:v>
                </c:pt>
                <c:pt idx="1">
                  <c:v>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071-4113-B8BE-B77013EF2381}"/>
            </c:ext>
          </c:extLst>
        </c:ser>
        <c:ser>
          <c:idx val="1"/>
          <c:order val="1"/>
          <c:tx>
            <c:strRef>
              <c:f>'MEDIO DE CONTACTO'!$C$2</c:f>
              <c:strCache>
                <c:ptCount val="1"/>
                <c:pt idx="0">
                  <c:v>%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6071-4113-B8BE-B77013EF2381}"/>
              </c:ext>
            </c:extLst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8-6071-4113-B8BE-B77013EF2381}"/>
              </c:ext>
            </c:extLst>
          </c:dPt>
          <c:dLbls>
            <c:dLbl>
              <c:idx val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/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s-CO"/>
                </a:p>
              </c:txPr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6-6071-4113-B8BE-B77013EF2381}"/>
                </c:ext>
              </c:extLst>
            </c:dLbl>
            <c:dLbl>
              <c:idx val="1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/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2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s-CO"/>
                </a:p>
              </c:txPr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8-6071-4113-B8BE-B77013EF2381}"/>
                </c:ext>
              </c:extLst>
            </c:dLbl>
            <c:spPr>
              <a:solidFill>
                <a:sysClr val="window" lastClr="FFFFFF">
                  <a:alpha val="90000"/>
                </a:sysClr>
              </a:solidFill>
              <a:ln w="12700" cap="flat" cmpd="sng" algn="ctr">
                <a:solidFill>
                  <a:srgbClr val="ED7D31"/>
                </a:solidFill>
                <a:round/>
              </a:ln>
              <a:effectLst>
                <a:outerShdw blurRad="50800" dist="38100" dir="2700000" algn="tl" rotWithShape="0">
                  <a:srgbClr val="ED7D31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'MEDIO DE CONTACTO'!$A$3:$A$4</c:f>
              <c:strCache>
                <c:ptCount val="2"/>
                <c:pt idx="0">
                  <c:v>Chat - Redes Sociales</c:v>
                </c:pt>
                <c:pt idx="1">
                  <c:v>Presencial</c:v>
                </c:pt>
              </c:strCache>
            </c:strRef>
          </c:cat>
          <c:val>
            <c:numRef>
              <c:f>'MEDIO DE CONTACTO'!$C$3:$C$4</c:f>
              <c:numCache>
                <c:formatCode>0%</c:formatCode>
                <c:ptCount val="2"/>
                <c:pt idx="0">
                  <c:v>0.62096774193548387</c:v>
                </c:pt>
                <c:pt idx="1">
                  <c:v>0.37903225806451613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6071-4113-B8BE-B77013EF2381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[Encuestas  segundo semestre 2024 gráficas.xlsx]claridad y suficiencia!TablaDinámica13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O" sz="1400" b="0" i="0" u="none" strike="noStrike" baseline="0">
                <a:effectLst/>
              </a:rPr>
              <a:t>Claridad y suficiencia en la información sobre los pasos y requisitos del producto y/o servicio</a:t>
            </a:r>
            <a:endParaRPr lang="es-CO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solidFill>
              <a:sysClr val="window" lastClr="FFFFFF"/>
            </a:solidFill>
            <a:ln>
              <a:solidFill>
                <a:sysClr val="windowText" lastClr="000000">
                  <a:lumMod val="25000"/>
                  <a:lumOff val="75000"/>
                </a:sysClr>
              </a:solidFill>
            </a:ln>
            <a:effectLst/>
          </c:spPr>
          <c:txPr>
            <a:bodyPr rot="0" spcFirstLastPara="1" vertOverflow="clip" horzOverflow="clip" vert="horz" wrap="square" lIns="36576" tIns="18288" rIns="36576" bIns="18288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dLblPos val="inBase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wedgeEllipseCallout">
                  <a:avLst/>
                </a:prstGeom>
                <a:noFill/>
                <a:ln>
                  <a:noFill/>
                </a:ln>
              </c15:spPr>
            </c:ext>
          </c:extLst>
        </c:dLbl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solidFill>
              <a:sysClr val="window" lastClr="FFFFFF"/>
            </a:solidFill>
            <a:ln>
              <a:solidFill>
                <a:sysClr val="windowText" lastClr="000000">
                  <a:lumMod val="25000"/>
                  <a:lumOff val="75000"/>
                </a:sysClr>
              </a:solidFill>
            </a:ln>
            <a:effectLst/>
          </c:spPr>
          <c:txPr>
            <a:bodyPr rot="0" spcFirstLastPara="1" vertOverflow="clip" horzOverflow="clip" vert="horz" wrap="square" lIns="36576" tIns="18288" rIns="36576" bIns="18288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dLblPos val="inBase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wedgeEllipseCallout">
                  <a:avLst/>
                </a:prstGeom>
                <a:noFill/>
                <a:ln>
                  <a:noFill/>
                </a:ln>
              </c15:spPr>
            </c:ext>
          </c:extLst>
        </c:dLbl>
      </c:pivotFmt>
      <c:pivotFmt>
        <c:idx val="4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solidFill>
              <a:sysClr val="window" lastClr="FFFFFF"/>
            </a:solidFill>
            <a:ln>
              <a:solidFill>
                <a:sysClr val="windowText" lastClr="000000">
                  <a:lumMod val="25000"/>
                  <a:lumOff val="75000"/>
                </a:sysClr>
              </a:solidFill>
            </a:ln>
            <a:effectLst/>
          </c:spPr>
          <c:txPr>
            <a:bodyPr rot="0" spcFirstLastPara="1" vertOverflow="clip" horzOverflow="clip" vert="horz" wrap="square" lIns="36576" tIns="18288" rIns="36576" bIns="18288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dLblPos val="inBase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wedgeEllipseCallout">
                  <a:avLst/>
                </a:prstGeom>
                <a:noFill/>
                <a:ln>
                  <a:noFill/>
                </a:ln>
              </c15:spPr>
            </c:ext>
          </c:extLst>
        </c:dLbl>
      </c:pivotFmt>
    </c:pivotFmts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'claridad y suficiencia'!$B$3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'claridad y suficiencia'!$A$4:$A$8</c:f>
              <c:strCache>
                <c:ptCount val="4"/>
                <c:pt idx="0">
                  <c:v>Bueno</c:v>
                </c:pt>
                <c:pt idx="1">
                  <c:v>Muy bueno</c:v>
                </c:pt>
                <c:pt idx="2">
                  <c:v>No reporta</c:v>
                </c:pt>
                <c:pt idx="3">
                  <c:v>Regular</c:v>
                </c:pt>
              </c:strCache>
            </c:strRef>
          </c:cat>
          <c:val>
            <c:numRef>
              <c:f>'claridad y suficiencia'!$B$4:$B$8</c:f>
              <c:numCache>
                <c:formatCode>General</c:formatCode>
                <c:ptCount val="4"/>
                <c:pt idx="0">
                  <c:v>21</c:v>
                </c:pt>
                <c:pt idx="1">
                  <c:v>98</c:v>
                </c:pt>
                <c:pt idx="2">
                  <c:v>2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A1C-450A-8B2E-3ADE16A95B4A}"/>
            </c:ext>
          </c:extLst>
        </c:ser>
        <c:ser>
          <c:idx val="1"/>
          <c:order val="1"/>
          <c:tx>
            <c:strRef>
              <c:f>'claridad y suficiencia'!$C$3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2"/>
              <c:layout>
                <c:manualLayout>
                  <c:x val="0"/>
                  <c:y val="-0.1318266546299548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A1C-450A-8B2E-3ADE16A95B4A}"/>
                </c:ext>
              </c:extLst>
            </c:dLbl>
            <c:dLbl>
              <c:idx val="3"/>
              <c:layout>
                <c:manualLayout>
                  <c:x val="-8.2433100483582692E-17"/>
                  <c:y val="-0.10526731531170079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A1C-450A-8B2E-3ADE16A95B4A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Ellipse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'claridad y suficiencia'!$A$4:$A$8</c:f>
              <c:strCache>
                <c:ptCount val="4"/>
                <c:pt idx="0">
                  <c:v>Bueno</c:v>
                </c:pt>
                <c:pt idx="1">
                  <c:v>Muy bueno</c:v>
                </c:pt>
                <c:pt idx="2">
                  <c:v>No reporta</c:v>
                </c:pt>
                <c:pt idx="3">
                  <c:v>Regular</c:v>
                </c:pt>
              </c:strCache>
            </c:strRef>
          </c:cat>
          <c:val>
            <c:numRef>
              <c:f>'claridad y suficiencia'!$C$4:$C$8</c:f>
              <c:numCache>
                <c:formatCode>0.00%</c:formatCode>
                <c:ptCount val="4"/>
                <c:pt idx="0">
                  <c:v>0.16935483870967741</c:v>
                </c:pt>
                <c:pt idx="1">
                  <c:v>0.79032258064516125</c:v>
                </c:pt>
                <c:pt idx="2">
                  <c:v>1.6129032258064516E-2</c:v>
                </c:pt>
                <c:pt idx="3">
                  <c:v>2.4193548387096774E-2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A1C-450A-8B2E-3ADE16A95B4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52713024"/>
        <c:axId val="383420816"/>
      </c:barChart>
      <c:catAx>
        <c:axId val="2527130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383420816"/>
        <c:crosses val="autoZero"/>
        <c:auto val="1"/>
        <c:lblAlgn val="ctr"/>
        <c:lblOffset val="100"/>
        <c:noMultiLvlLbl val="0"/>
      </c:catAx>
      <c:valAx>
        <c:axId val="3834208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2527130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[Encuestas  segundo semestre 2024 gráficas.xlsx]Oprtunidad!TablaDinámica16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O" sz="1400" b="0" i="0" u="none" strike="noStrike" baseline="0">
                <a:effectLst/>
              </a:rPr>
              <a:t>Oportunidad en la respuesta de la información del producto y/o servicio</a:t>
            </a:r>
            <a:endParaRPr lang="es-CO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solidFill>
              <a:sysClr val="window" lastClr="FFFFFF"/>
            </a:solidFill>
            <a:ln>
              <a:solidFill>
                <a:sysClr val="windowText" lastClr="000000">
                  <a:lumMod val="25000"/>
                  <a:lumOff val="75000"/>
                </a:sysClr>
              </a:solidFill>
            </a:ln>
            <a:effectLst/>
          </c:spPr>
          <c:txPr>
            <a:bodyPr rot="0" spcFirstLastPara="1" vertOverflow="clip" horzOverflow="clip" vert="horz" wrap="square" lIns="36576" tIns="18288" rIns="36576" bIns="18288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wedgeEllipseCallout">
                  <a:avLst/>
                </a:prstGeom>
                <a:noFill/>
                <a:ln>
                  <a:noFill/>
                </a:ln>
              </c15:spPr>
            </c:ext>
          </c:extLst>
        </c:dLbl>
      </c:pivotFmt>
      <c:pivotFmt>
        <c:idx val="2"/>
        <c:spPr>
          <a:solidFill>
            <a:schemeClr val="accent2"/>
          </a:solidFill>
          <a:ln>
            <a:noFill/>
          </a:ln>
          <a:effectLst/>
          <a:sp3d/>
        </c:spPr>
        <c:dLbl>
          <c:idx val="0"/>
          <c:layout>
            <c:manualLayout>
              <c:x val="1.1111111111111112E-2"/>
              <c:y val="-5.5555555555555552E-2"/>
            </c:manualLayout>
          </c:layout>
          <c:spPr>
            <a:solidFill>
              <a:sysClr val="window" lastClr="FFFFFF"/>
            </a:solidFill>
            <a:ln>
              <a:solidFill>
                <a:sysClr val="windowText" lastClr="000000">
                  <a:lumMod val="25000"/>
                  <a:lumOff val="75000"/>
                </a:sysClr>
              </a:solidFill>
            </a:ln>
            <a:effectLst/>
          </c:spPr>
          <c:txPr>
            <a:bodyPr rot="0" spcFirstLastPara="1" vertOverflow="clip" horzOverflow="clip" vert="horz" wrap="square" lIns="36576" tIns="18288" rIns="36576" bIns="18288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wedgeEllipseCallout">
                  <a:avLst/>
                </a:prstGeom>
                <a:noFill/>
                <a:ln>
                  <a:noFill/>
                </a:ln>
              </c15:spPr>
            </c:ext>
          </c:extLst>
        </c:dLbl>
      </c:pivotFmt>
      <c:pivotFmt>
        <c:idx val="3"/>
        <c:spPr>
          <a:solidFill>
            <a:schemeClr val="accent2"/>
          </a:solidFill>
          <a:ln>
            <a:noFill/>
          </a:ln>
          <a:effectLst/>
          <a:sp3d/>
        </c:spPr>
        <c:dLbl>
          <c:idx val="0"/>
          <c:layout>
            <c:manualLayout>
              <c:x val="-2.5462668816039986E-17"/>
              <c:y val="-4.6296296296296294E-2"/>
            </c:manualLayout>
          </c:layout>
          <c:spPr>
            <a:solidFill>
              <a:sysClr val="window" lastClr="FFFFFF"/>
            </a:solidFill>
            <a:ln>
              <a:solidFill>
                <a:sysClr val="windowText" lastClr="000000">
                  <a:lumMod val="25000"/>
                  <a:lumOff val="75000"/>
                </a:sysClr>
              </a:solidFill>
            </a:ln>
            <a:effectLst/>
          </c:spPr>
          <c:txPr>
            <a:bodyPr rot="0" spcFirstLastPara="1" vertOverflow="clip" horzOverflow="clip" vert="horz" wrap="square" lIns="36576" tIns="18288" rIns="36576" bIns="18288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wedgeEllipseCallout">
                  <a:avLst/>
                </a:prstGeom>
                <a:noFill/>
                <a:ln>
                  <a:noFill/>
                </a:ln>
              </c15:spPr>
            </c:ext>
          </c:extLst>
        </c:dLbl>
      </c:pivotFmt>
      <c:pivotFmt>
        <c:idx val="4"/>
        <c:spPr>
          <a:solidFill>
            <a:schemeClr val="accent1"/>
          </a:solidFill>
          <a:ln>
            <a:noFill/>
          </a:ln>
          <a:effectLst/>
          <a:sp3d/>
        </c:spPr>
        <c:dLbl>
          <c:idx val="0"/>
          <c:layout>
            <c:manualLayout>
              <c:x val="8.3333333333333332E-3"/>
              <c:y val="0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spPr>
          <a:solidFill>
            <a:schemeClr val="accent1"/>
          </a:solidFill>
          <a:ln>
            <a:noFill/>
          </a:ln>
          <a:effectLst/>
          <a:sp3d/>
        </c:spPr>
        <c:dLbl>
          <c:idx val="0"/>
          <c:layout>
            <c:manualLayout>
              <c:x val="1.1111111111111009E-2"/>
              <c:y val="-4.6296296296296294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"/>
        <c:spPr>
          <a:solidFill>
            <a:schemeClr val="accent2"/>
          </a:solidFill>
          <a:ln>
            <a:noFill/>
          </a:ln>
          <a:effectLst/>
          <a:sp3d/>
        </c:spPr>
        <c:dLbl>
          <c:idx val="0"/>
          <c:layout>
            <c:manualLayout>
              <c:x val="-1.111111111111121E-2"/>
              <c:y val="-6.4814814814814894E-2"/>
            </c:manualLayout>
          </c:layout>
          <c:spPr>
            <a:solidFill>
              <a:sysClr val="window" lastClr="FFFFFF"/>
            </a:solidFill>
            <a:ln>
              <a:solidFill>
                <a:sysClr val="windowText" lastClr="000000">
                  <a:lumMod val="25000"/>
                  <a:lumOff val="75000"/>
                </a:sysClr>
              </a:solidFill>
            </a:ln>
            <a:effectLst/>
          </c:spPr>
          <c:txPr>
            <a:bodyPr rot="0" spcFirstLastPara="1" vertOverflow="clip" horzOverflow="clip" vert="horz" wrap="square" lIns="36576" tIns="18288" rIns="36576" bIns="18288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wedgeEllipseCallout">
                  <a:avLst/>
                </a:prstGeom>
                <a:noFill/>
                <a:ln>
                  <a:noFill/>
                </a:ln>
              </c15:spPr>
              <c15:layout>
                <c:manualLayout>
                  <c:w val="9.4244969378827648E-2"/>
                  <c:h val="6.3366870807815695E-2"/>
                </c:manualLayout>
              </c15:layout>
            </c:ext>
          </c:extLst>
        </c:dLbl>
      </c:pivotFmt>
      <c:pivotFmt>
        <c:idx val="7"/>
        <c:spPr>
          <a:solidFill>
            <a:schemeClr val="accent2"/>
          </a:solidFill>
          <a:ln>
            <a:noFill/>
          </a:ln>
          <a:effectLst/>
          <a:sp3d/>
        </c:spPr>
        <c:dLbl>
          <c:idx val="0"/>
          <c:layout>
            <c:manualLayout>
              <c:x val="-1.2499999999999997E-2"/>
              <c:y val="-5.3240740740740741E-2"/>
            </c:manualLayout>
          </c:layout>
          <c:spPr>
            <a:solidFill>
              <a:sysClr val="window" lastClr="FFFFFF"/>
            </a:solidFill>
            <a:ln>
              <a:solidFill>
                <a:sysClr val="windowText" lastClr="000000">
                  <a:lumMod val="25000"/>
                  <a:lumOff val="75000"/>
                </a:sysClr>
              </a:solidFill>
            </a:ln>
            <a:effectLst/>
          </c:spPr>
          <c:txPr>
            <a:bodyPr rot="0" spcFirstLastPara="1" vertOverflow="clip" horzOverflow="clip" vert="horz" wrap="square" lIns="36576" tIns="18288" rIns="36576" bIns="18288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wedgeEllipseCallout">
                  <a:avLst/>
                </a:prstGeom>
                <a:noFill/>
                <a:ln>
                  <a:noFill/>
                </a:ln>
              </c15:spPr>
              <c15:layout>
                <c:manualLayout>
                  <c:w val="7.4800524934383203E-2"/>
                  <c:h val="6.7996500437445317E-2"/>
                </c:manualLayout>
              </c15:layout>
            </c:ext>
          </c:extLst>
        </c:dLbl>
      </c:pivotFmt>
      <c:pivotFmt>
        <c:idx val="8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9"/>
        <c:spPr>
          <a:solidFill>
            <a:schemeClr val="accent1"/>
          </a:solidFill>
          <a:ln>
            <a:noFill/>
          </a:ln>
          <a:effectLst/>
          <a:sp3d/>
        </c:spPr>
        <c:dLbl>
          <c:idx val="0"/>
          <c:layout>
            <c:manualLayout>
              <c:x val="8.3333333333333332E-3"/>
              <c:y val="0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0"/>
        <c:spPr>
          <a:solidFill>
            <a:schemeClr val="accent1"/>
          </a:solidFill>
          <a:ln>
            <a:noFill/>
          </a:ln>
          <a:effectLst/>
          <a:sp3d/>
        </c:spPr>
        <c:dLbl>
          <c:idx val="0"/>
          <c:layout>
            <c:manualLayout>
              <c:x val="1.1111111111111009E-2"/>
              <c:y val="-4.6296296296296294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1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solidFill>
              <a:sysClr val="window" lastClr="FFFFFF"/>
            </a:solidFill>
            <a:ln>
              <a:solidFill>
                <a:sysClr val="windowText" lastClr="000000">
                  <a:lumMod val="25000"/>
                  <a:lumOff val="75000"/>
                </a:sysClr>
              </a:solidFill>
            </a:ln>
            <a:effectLst/>
          </c:spPr>
          <c:txPr>
            <a:bodyPr rot="0" spcFirstLastPara="1" vertOverflow="clip" horzOverflow="clip" vert="horz" wrap="square" lIns="36576" tIns="18288" rIns="36576" bIns="18288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wedgeEllipseCallout">
                  <a:avLst/>
                </a:prstGeom>
                <a:noFill/>
                <a:ln>
                  <a:noFill/>
                </a:ln>
              </c15:spPr>
            </c:ext>
          </c:extLst>
        </c:dLbl>
      </c:pivotFmt>
      <c:pivotFmt>
        <c:idx val="12"/>
        <c:spPr>
          <a:solidFill>
            <a:schemeClr val="accent2"/>
          </a:solidFill>
          <a:ln>
            <a:noFill/>
          </a:ln>
          <a:effectLst/>
          <a:sp3d/>
        </c:spPr>
        <c:dLbl>
          <c:idx val="0"/>
          <c:layout>
            <c:manualLayout>
              <c:x val="-2.5462668816039986E-17"/>
              <c:y val="-4.6296296296296294E-2"/>
            </c:manualLayout>
          </c:layout>
          <c:spPr>
            <a:solidFill>
              <a:sysClr val="window" lastClr="FFFFFF"/>
            </a:solidFill>
            <a:ln>
              <a:solidFill>
                <a:sysClr val="windowText" lastClr="000000">
                  <a:lumMod val="25000"/>
                  <a:lumOff val="75000"/>
                </a:sysClr>
              </a:solidFill>
            </a:ln>
            <a:effectLst/>
          </c:spPr>
          <c:txPr>
            <a:bodyPr rot="0" spcFirstLastPara="1" vertOverflow="clip" horzOverflow="clip" vert="horz" wrap="square" lIns="36576" tIns="18288" rIns="36576" bIns="18288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wedgeEllipseCallout">
                  <a:avLst/>
                </a:prstGeom>
                <a:noFill/>
                <a:ln>
                  <a:noFill/>
                </a:ln>
              </c15:spPr>
            </c:ext>
          </c:extLst>
        </c:dLbl>
      </c:pivotFmt>
      <c:pivotFmt>
        <c:idx val="13"/>
        <c:spPr>
          <a:solidFill>
            <a:schemeClr val="accent2"/>
          </a:solidFill>
          <a:ln>
            <a:noFill/>
          </a:ln>
          <a:effectLst/>
          <a:sp3d/>
        </c:spPr>
        <c:dLbl>
          <c:idx val="0"/>
          <c:layout>
            <c:manualLayout>
              <c:x val="1.1111111111111112E-2"/>
              <c:y val="-5.5555555555555552E-2"/>
            </c:manualLayout>
          </c:layout>
          <c:spPr>
            <a:solidFill>
              <a:sysClr val="window" lastClr="FFFFFF"/>
            </a:solidFill>
            <a:ln>
              <a:solidFill>
                <a:sysClr val="windowText" lastClr="000000">
                  <a:lumMod val="25000"/>
                  <a:lumOff val="75000"/>
                </a:sysClr>
              </a:solidFill>
            </a:ln>
            <a:effectLst/>
          </c:spPr>
          <c:txPr>
            <a:bodyPr rot="0" spcFirstLastPara="1" vertOverflow="clip" horzOverflow="clip" vert="horz" wrap="square" lIns="36576" tIns="18288" rIns="36576" bIns="18288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wedgeEllipseCallout">
                  <a:avLst/>
                </a:prstGeom>
                <a:noFill/>
                <a:ln>
                  <a:noFill/>
                </a:ln>
              </c15:spPr>
            </c:ext>
          </c:extLst>
        </c:dLbl>
      </c:pivotFmt>
      <c:pivotFmt>
        <c:idx val="14"/>
        <c:spPr>
          <a:solidFill>
            <a:schemeClr val="accent2"/>
          </a:solidFill>
          <a:ln>
            <a:noFill/>
          </a:ln>
          <a:effectLst/>
          <a:sp3d/>
        </c:spPr>
        <c:dLbl>
          <c:idx val="0"/>
          <c:layout>
            <c:manualLayout>
              <c:x val="-1.2499999999999997E-2"/>
              <c:y val="-5.3240740740740741E-2"/>
            </c:manualLayout>
          </c:layout>
          <c:spPr>
            <a:solidFill>
              <a:sysClr val="window" lastClr="FFFFFF"/>
            </a:solidFill>
            <a:ln>
              <a:solidFill>
                <a:sysClr val="windowText" lastClr="000000">
                  <a:lumMod val="25000"/>
                  <a:lumOff val="75000"/>
                </a:sysClr>
              </a:solidFill>
            </a:ln>
            <a:effectLst/>
          </c:spPr>
          <c:txPr>
            <a:bodyPr rot="0" spcFirstLastPara="1" vertOverflow="clip" horzOverflow="clip" vert="horz" wrap="square" lIns="36576" tIns="18288" rIns="36576" bIns="18288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wedgeEllipseCallout">
                  <a:avLst/>
                </a:prstGeom>
                <a:noFill/>
                <a:ln>
                  <a:noFill/>
                </a:ln>
              </c15:spPr>
              <c15:layout>
                <c:manualLayout>
                  <c:w val="7.4800524934383203E-2"/>
                  <c:h val="6.7996500437445317E-2"/>
                </c:manualLayout>
              </c15:layout>
            </c:ext>
          </c:extLst>
        </c:dLbl>
      </c:pivotFmt>
      <c:pivotFmt>
        <c:idx val="15"/>
        <c:spPr>
          <a:solidFill>
            <a:schemeClr val="accent2"/>
          </a:solidFill>
          <a:ln>
            <a:noFill/>
          </a:ln>
          <a:effectLst/>
          <a:sp3d/>
        </c:spPr>
        <c:dLbl>
          <c:idx val="0"/>
          <c:layout>
            <c:manualLayout>
              <c:x val="-1.111111111111121E-2"/>
              <c:y val="-6.4814814814814894E-2"/>
            </c:manualLayout>
          </c:layout>
          <c:spPr>
            <a:solidFill>
              <a:sysClr val="window" lastClr="FFFFFF"/>
            </a:solidFill>
            <a:ln>
              <a:solidFill>
                <a:sysClr val="windowText" lastClr="000000">
                  <a:lumMod val="25000"/>
                  <a:lumOff val="75000"/>
                </a:sysClr>
              </a:solidFill>
            </a:ln>
            <a:effectLst/>
          </c:spPr>
          <c:txPr>
            <a:bodyPr rot="0" spcFirstLastPara="1" vertOverflow="clip" horzOverflow="clip" vert="horz" wrap="square" lIns="36576" tIns="18288" rIns="36576" bIns="18288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wedgeEllipseCallout">
                  <a:avLst/>
                </a:prstGeom>
                <a:noFill/>
                <a:ln>
                  <a:noFill/>
                </a:ln>
              </c15:spPr>
              <c15:layout>
                <c:manualLayout>
                  <c:w val="9.4244969378827648E-2"/>
                  <c:h val="6.3366870807815695E-2"/>
                </c:manualLayout>
              </c15:layout>
            </c:ext>
          </c:extLst>
        </c:dLbl>
      </c:pivotFmt>
      <c:pivotFmt>
        <c:idx val="16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7"/>
        <c:spPr>
          <a:solidFill>
            <a:schemeClr val="accent1"/>
          </a:solidFill>
          <a:ln>
            <a:noFill/>
          </a:ln>
          <a:effectLst/>
          <a:sp3d/>
        </c:spPr>
        <c:dLbl>
          <c:idx val="0"/>
          <c:layout>
            <c:manualLayout>
              <c:x val="8.3333333333333332E-3"/>
              <c:y val="0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8"/>
        <c:spPr>
          <a:solidFill>
            <a:schemeClr val="accent1"/>
          </a:solidFill>
          <a:ln>
            <a:noFill/>
          </a:ln>
          <a:effectLst/>
          <a:sp3d/>
        </c:spPr>
        <c:dLbl>
          <c:idx val="0"/>
          <c:layout>
            <c:manualLayout>
              <c:x val="1.1111111111111009E-2"/>
              <c:y val="-4.6296296296296294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9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solidFill>
              <a:sysClr val="window" lastClr="FFFFFF"/>
            </a:solidFill>
            <a:ln>
              <a:solidFill>
                <a:sysClr val="windowText" lastClr="000000">
                  <a:lumMod val="25000"/>
                  <a:lumOff val="75000"/>
                </a:sysClr>
              </a:solidFill>
            </a:ln>
            <a:effectLst/>
          </c:spPr>
          <c:txPr>
            <a:bodyPr rot="0" spcFirstLastPara="1" vertOverflow="clip" horzOverflow="clip" vert="horz" wrap="square" lIns="36576" tIns="18288" rIns="36576" bIns="18288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wedgeEllipseCallout">
                  <a:avLst/>
                </a:prstGeom>
                <a:noFill/>
                <a:ln>
                  <a:noFill/>
                </a:ln>
              </c15:spPr>
            </c:ext>
          </c:extLst>
        </c:dLbl>
      </c:pivotFmt>
      <c:pivotFmt>
        <c:idx val="20"/>
        <c:spPr>
          <a:solidFill>
            <a:schemeClr val="accent2"/>
          </a:solidFill>
          <a:ln>
            <a:noFill/>
          </a:ln>
          <a:effectLst/>
          <a:sp3d/>
        </c:spPr>
        <c:dLbl>
          <c:idx val="0"/>
          <c:layout>
            <c:manualLayout>
              <c:x val="-2.5462668816039986E-17"/>
              <c:y val="-4.6296296296296294E-2"/>
            </c:manualLayout>
          </c:layout>
          <c:spPr>
            <a:solidFill>
              <a:sysClr val="window" lastClr="FFFFFF"/>
            </a:solidFill>
            <a:ln>
              <a:solidFill>
                <a:sysClr val="windowText" lastClr="000000">
                  <a:lumMod val="25000"/>
                  <a:lumOff val="75000"/>
                </a:sysClr>
              </a:solidFill>
            </a:ln>
            <a:effectLst/>
          </c:spPr>
          <c:txPr>
            <a:bodyPr rot="0" spcFirstLastPara="1" vertOverflow="clip" horzOverflow="clip" vert="horz" wrap="square" lIns="36576" tIns="18288" rIns="36576" bIns="18288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wedgeEllipseCallout">
                  <a:avLst/>
                </a:prstGeom>
                <a:noFill/>
                <a:ln>
                  <a:noFill/>
                </a:ln>
              </c15:spPr>
            </c:ext>
          </c:extLst>
        </c:dLbl>
      </c:pivotFmt>
      <c:pivotFmt>
        <c:idx val="21"/>
        <c:spPr>
          <a:solidFill>
            <a:schemeClr val="accent2"/>
          </a:solidFill>
          <a:ln>
            <a:noFill/>
          </a:ln>
          <a:effectLst/>
          <a:sp3d/>
        </c:spPr>
        <c:dLbl>
          <c:idx val="0"/>
          <c:layout>
            <c:manualLayout>
              <c:x val="1.1111111111111112E-2"/>
              <c:y val="-5.5555555555555552E-2"/>
            </c:manualLayout>
          </c:layout>
          <c:spPr>
            <a:solidFill>
              <a:sysClr val="window" lastClr="FFFFFF"/>
            </a:solidFill>
            <a:ln>
              <a:solidFill>
                <a:sysClr val="windowText" lastClr="000000">
                  <a:lumMod val="25000"/>
                  <a:lumOff val="75000"/>
                </a:sysClr>
              </a:solidFill>
            </a:ln>
            <a:effectLst/>
          </c:spPr>
          <c:txPr>
            <a:bodyPr rot="0" spcFirstLastPara="1" vertOverflow="clip" horzOverflow="clip" vert="horz" wrap="square" lIns="36576" tIns="18288" rIns="36576" bIns="18288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wedgeEllipseCallout">
                  <a:avLst/>
                </a:prstGeom>
                <a:noFill/>
                <a:ln>
                  <a:noFill/>
                </a:ln>
              </c15:spPr>
            </c:ext>
          </c:extLst>
        </c:dLbl>
      </c:pivotFmt>
      <c:pivotFmt>
        <c:idx val="22"/>
        <c:spPr>
          <a:solidFill>
            <a:schemeClr val="accent2"/>
          </a:solidFill>
          <a:ln>
            <a:noFill/>
          </a:ln>
          <a:effectLst/>
          <a:sp3d/>
        </c:spPr>
        <c:dLbl>
          <c:idx val="0"/>
          <c:layout>
            <c:manualLayout>
              <c:x val="-1.2499999999999997E-2"/>
              <c:y val="-5.3240740740740741E-2"/>
            </c:manualLayout>
          </c:layout>
          <c:spPr>
            <a:solidFill>
              <a:sysClr val="window" lastClr="FFFFFF"/>
            </a:solidFill>
            <a:ln>
              <a:solidFill>
                <a:sysClr val="windowText" lastClr="000000">
                  <a:lumMod val="25000"/>
                  <a:lumOff val="75000"/>
                </a:sysClr>
              </a:solidFill>
            </a:ln>
            <a:effectLst/>
          </c:spPr>
          <c:txPr>
            <a:bodyPr rot="0" spcFirstLastPara="1" vertOverflow="clip" horzOverflow="clip" vert="horz" wrap="square" lIns="36576" tIns="18288" rIns="36576" bIns="18288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wedgeEllipseCallout">
                  <a:avLst/>
                </a:prstGeom>
                <a:noFill/>
                <a:ln>
                  <a:noFill/>
                </a:ln>
              </c15:spPr>
              <c15:layout>
                <c:manualLayout>
                  <c:w val="7.4800524934383203E-2"/>
                  <c:h val="6.7996500437445317E-2"/>
                </c:manualLayout>
              </c15:layout>
            </c:ext>
          </c:extLst>
        </c:dLbl>
      </c:pivotFmt>
      <c:pivotFmt>
        <c:idx val="23"/>
        <c:spPr>
          <a:solidFill>
            <a:schemeClr val="accent2"/>
          </a:solidFill>
          <a:ln>
            <a:noFill/>
          </a:ln>
          <a:effectLst/>
          <a:sp3d/>
        </c:spPr>
        <c:dLbl>
          <c:idx val="0"/>
          <c:layout>
            <c:manualLayout>
              <c:x val="-1.111111111111121E-2"/>
              <c:y val="-6.4814814814814894E-2"/>
            </c:manualLayout>
          </c:layout>
          <c:spPr>
            <a:solidFill>
              <a:sysClr val="window" lastClr="FFFFFF"/>
            </a:solidFill>
            <a:ln>
              <a:solidFill>
                <a:sysClr val="windowText" lastClr="000000">
                  <a:lumMod val="25000"/>
                  <a:lumOff val="75000"/>
                </a:sysClr>
              </a:solidFill>
            </a:ln>
            <a:effectLst/>
          </c:spPr>
          <c:txPr>
            <a:bodyPr rot="0" spcFirstLastPara="1" vertOverflow="clip" horzOverflow="clip" vert="horz" wrap="square" lIns="36576" tIns="18288" rIns="36576" bIns="18288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wedgeEllipseCallout">
                  <a:avLst/>
                </a:prstGeom>
                <a:noFill/>
                <a:ln>
                  <a:noFill/>
                </a:ln>
              </c15:spPr>
              <c15:layout>
                <c:manualLayout>
                  <c:w val="9.4244969378827648E-2"/>
                  <c:h val="6.3366870807815695E-2"/>
                </c:manualLayout>
              </c15:layout>
            </c:ext>
          </c:extLst>
        </c:dLbl>
      </c:pivotFmt>
    </c:pivotFmts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Oprtunidad!$B$3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2"/>
              <c:layout>
                <c:manualLayout>
                  <c:x val="8.333333333333333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EBE-4F86-BF74-5CD9ED903B08}"/>
                </c:ext>
              </c:extLst>
            </c:dLbl>
            <c:dLbl>
              <c:idx val="3"/>
              <c:layout>
                <c:manualLayout>
                  <c:x val="1.1111111111111009E-2"/>
                  <c:y val="-4.62962962962962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EBE-4F86-BF74-5CD9ED903B0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Oprtunidad!$A$4:$A$8</c:f>
              <c:strCache>
                <c:ptCount val="4"/>
                <c:pt idx="0">
                  <c:v>Bueno</c:v>
                </c:pt>
                <c:pt idx="1">
                  <c:v>Muy bueno</c:v>
                </c:pt>
                <c:pt idx="2">
                  <c:v>No reporta</c:v>
                </c:pt>
                <c:pt idx="3">
                  <c:v>Regular</c:v>
                </c:pt>
              </c:strCache>
            </c:strRef>
          </c:cat>
          <c:val>
            <c:numRef>
              <c:f>Oprtunidad!$B$4:$B$8</c:f>
              <c:numCache>
                <c:formatCode>General</c:formatCode>
                <c:ptCount val="4"/>
                <c:pt idx="0">
                  <c:v>18</c:v>
                </c:pt>
                <c:pt idx="1">
                  <c:v>99</c:v>
                </c:pt>
                <c:pt idx="2">
                  <c:v>2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EBE-4F86-BF74-5CD9ED903B08}"/>
            </c:ext>
          </c:extLst>
        </c:ser>
        <c:ser>
          <c:idx val="1"/>
          <c:order val="1"/>
          <c:tx>
            <c:strRef>
              <c:f>Oprtunidad!$C$3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2.5462668816039986E-17"/>
                  <c:y val="-4.62962962962962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EBE-4F86-BF74-5CD9ED903B08}"/>
                </c:ext>
              </c:extLst>
            </c:dLbl>
            <c:dLbl>
              <c:idx val="1"/>
              <c:layout>
                <c:manualLayout>
                  <c:x val="1.1111111111111112E-2"/>
                  <c:y val="-5.55555555555555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EBE-4F86-BF74-5CD9ED903B08}"/>
                </c:ext>
              </c:extLst>
            </c:dLbl>
            <c:dLbl>
              <c:idx val="2"/>
              <c:layout>
                <c:manualLayout>
                  <c:x val="-8.897705870339695E-3"/>
                  <c:y val="-5.56538132620809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2005113193703807E-2"/>
                      <c:h val="6.317035539476484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1EBE-4F86-BF74-5CD9ED903B08}"/>
                </c:ext>
              </c:extLst>
            </c:dLbl>
            <c:dLbl>
              <c:idx val="3"/>
              <c:layout>
                <c:manualLayout>
                  <c:x val="-1.111111111111121E-2"/>
                  <c:y val="-6.48148148148148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9.4244969378827648E-2"/>
                      <c:h val="6.336687080781569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6-1EBE-4F86-BF74-5CD9ED903B08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Ellipse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Oprtunidad!$A$4:$A$8</c:f>
              <c:strCache>
                <c:ptCount val="4"/>
                <c:pt idx="0">
                  <c:v>Bueno</c:v>
                </c:pt>
                <c:pt idx="1">
                  <c:v>Muy bueno</c:v>
                </c:pt>
                <c:pt idx="2">
                  <c:v>No reporta</c:v>
                </c:pt>
                <c:pt idx="3">
                  <c:v>Regular</c:v>
                </c:pt>
              </c:strCache>
            </c:strRef>
          </c:cat>
          <c:val>
            <c:numRef>
              <c:f>Oprtunidad!$C$4:$C$8</c:f>
              <c:numCache>
                <c:formatCode>0.00%</c:formatCode>
                <c:ptCount val="4"/>
                <c:pt idx="0">
                  <c:v>0.14516129032258066</c:v>
                </c:pt>
                <c:pt idx="1">
                  <c:v>0.79838709677419351</c:v>
                </c:pt>
                <c:pt idx="2">
                  <c:v>1.6129032258064516E-2</c:v>
                </c:pt>
                <c:pt idx="3">
                  <c:v>4.0322580645161289E-2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1EBE-4F86-BF74-5CD9ED903B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90777712"/>
        <c:axId val="537903216"/>
        <c:axId val="0"/>
      </c:bar3DChart>
      <c:catAx>
        <c:axId val="5907777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537903216"/>
        <c:crosses val="autoZero"/>
        <c:auto val="1"/>
        <c:lblAlgn val="ctr"/>
        <c:lblOffset val="100"/>
        <c:noMultiLvlLbl val="0"/>
      </c:catAx>
      <c:valAx>
        <c:axId val="5379032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5907777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[Encuestas  segundo semestre 2024 gráficas.xlsx]disponibilidad!TablaDinámica18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es-CO" sz="1800">
                <a:effectLst/>
              </a:rPr>
              <a:t>Disponibilidad y funcionamiento de los canales de atención</a:t>
            </a: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>
                <a:solidFill>
                  <a:sysClr val="windowText" lastClr="000000">
                    <a:lumMod val="65000"/>
                    <a:lumOff val="35000"/>
                  </a:sysClr>
                </a:solidFill>
              </a:defRPr>
            </a:pPr>
            <a:endParaRPr lang="es-CO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solidFill>
              <a:sysClr val="window" lastClr="FFFFFF"/>
            </a:solidFill>
            <a:ln>
              <a:solidFill>
                <a:sysClr val="windowText" lastClr="000000">
                  <a:lumMod val="25000"/>
                  <a:lumOff val="75000"/>
                </a:sysClr>
              </a:solidFill>
            </a:ln>
            <a:effectLst/>
          </c:spPr>
          <c:txPr>
            <a:bodyPr rot="0" spcFirstLastPara="1" vertOverflow="clip" horzOverflow="clip" vert="horz" wrap="square" lIns="36576" tIns="18288" rIns="36576" bIns="18288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wedgeEllipseCallout">
                  <a:avLst/>
                </a:prstGeom>
                <a:noFill/>
                <a:ln>
                  <a:noFill/>
                </a:ln>
              </c15:spPr>
            </c:ext>
          </c:extLst>
        </c:dLbl>
      </c:pivotFmt>
      <c:pivotFmt>
        <c:idx val="2"/>
        <c:spPr>
          <a:solidFill>
            <a:schemeClr val="accent2"/>
          </a:solidFill>
          <a:ln>
            <a:noFill/>
          </a:ln>
          <a:effectLst/>
          <a:sp3d/>
        </c:spPr>
        <c:dLbl>
          <c:idx val="0"/>
          <c:layout>
            <c:manualLayout>
              <c:x val="2.6164311878597115E-3"/>
              <c:y val="-8.8207985143918463E-2"/>
            </c:manualLayout>
          </c:layout>
          <c:spPr>
            <a:solidFill>
              <a:sysClr val="window" lastClr="FFFFFF"/>
            </a:solidFill>
            <a:ln>
              <a:solidFill>
                <a:sysClr val="windowText" lastClr="000000">
                  <a:lumMod val="25000"/>
                  <a:lumOff val="75000"/>
                </a:sysClr>
              </a:solidFill>
            </a:ln>
            <a:effectLst/>
          </c:spPr>
          <c:txPr>
            <a:bodyPr rot="0" spcFirstLastPara="1" vertOverflow="clip" horzOverflow="clip" vert="horz" wrap="square" lIns="36576" tIns="18288" rIns="36576" bIns="18288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wedgeEllipseCallout">
                  <a:avLst/>
                </a:prstGeom>
                <a:noFill/>
                <a:ln>
                  <a:noFill/>
                </a:ln>
              </c15:spPr>
            </c:ext>
          </c:extLst>
        </c:dLbl>
      </c:pivotFmt>
      <c:pivotFmt>
        <c:idx val="3"/>
        <c:spPr>
          <a:solidFill>
            <a:schemeClr val="accent2"/>
          </a:solidFill>
          <a:ln>
            <a:noFill/>
          </a:ln>
          <a:effectLst/>
          <a:sp3d/>
        </c:spPr>
        <c:dLbl>
          <c:idx val="0"/>
          <c:layout>
            <c:manualLayout>
              <c:x val="2.3547880690737835E-2"/>
              <c:y val="-8.8207985143918297E-2"/>
            </c:manualLayout>
          </c:layout>
          <c:spPr>
            <a:solidFill>
              <a:sysClr val="window" lastClr="FFFFFF"/>
            </a:solidFill>
            <a:ln>
              <a:solidFill>
                <a:sysClr val="windowText" lastClr="000000">
                  <a:lumMod val="25000"/>
                  <a:lumOff val="75000"/>
                </a:sysClr>
              </a:solidFill>
            </a:ln>
            <a:effectLst/>
          </c:spPr>
          <c:txPr>
            <a:bodyPr rot="0" spcFirstLastPara="1" vertOverflow="clip" horzOverflow="clip" vert="horz" wrap="square" lIns="36576" tIns="18288" rIns="36576" bIns="18288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wedgeEllipseCallout">
                  <a:avLst/>
                </a:prstGeom>
                <a:noFill/>
                <a:ln>
                  <a:noFill/>
                </a:ln>
              </c15:spPr>
            </c:ext>
          </c:extLst>
        </c:dLbl>
      </c:pivotFmt>
      <c:pivotFmt>
        <c:idx val="4"/>
        <c:spPr>
          <a:solidFill>
            <a:schemeClr val="accent2"/>
          </a:solidFill>
          <a:ln>
            <a:noFill/>
          </a:ln>
          <a:effectLst/>
          <a:sp3d/>
        </c:spPr>
        <c:dLbl>
          <c:idx val="0"/>
          <c:layout>
            <c:manualLayout>
              <c:x val="5.232862375719423E-3"/>
              <c:y val="-5.1067780872794802E-2"/>
            </c:manualLayout>
          </c:layout>
          <c:spPr>
            <a:solidFill>
              <a:sysClr val="window" lastClr="FFFFFF"/>
            </a:solidFill>
            <a:ln>
              <a:solidFill>
                <a:sysClr val="windowText" lastClr="000000">
                  <a:lumMod val="25000"/>
                  <a:lumOff val="75000"/>
                </a:sysClr>
              </a:solidFill>
            </a:ln>
            <a:effectLst/>
          </c:spPr>
          <c:txPr>
            <a:bodyPr rot="0" spcFirstLastPara="1" vertOverflow="clip" horzOverflow="clip" vert="horz" wrap="square" lIns="36576" tIns="18288" rIns="36576" bIns="18288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wedgeEllipseCallout">
                  <a:avLst/>
                </a:prstGeom>
                <a:noFill/>
                <a:ln>
                  <a:noFill/>
                </a:ln>
              </c15:spPr>
            </c:ext>
          </c:extLst>
        </c:dLbl>
      </c:pivotFmt>
      <c:pivotFmt>
        <c:idx val="5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solidFill>
              <a:sysClr val="window" lastClr="FFFFFF"/>
            </a:solidFill>
            <a:ln>
              <a:solidFill>
                <a:sysClr val="windowText" lastClr="000000">
                  <a:lumMod val="25000"/>
                  <a:lumOff val="75000"/>
                </a:sysClr>
              </a:solidFill>
            </a:ln>
            <a:effectLst/>
          </c:spPr>
          <c:txPr>
            <a:bodyPr rot="0" spcFirstLastPara="1" vertOverflow="clip" horzOverflow="clip" vert="horz" wrap="square" lIns="36576" tIns="18288" rIns="36576" bIns="18288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wedgeEllipseCallout">
                  <a:avLst/>
                </a:prstGeom>
                <a:noFill/>
                <a:ln>
                  <a:noFill/>
                </a:ln>
              </c15:spPr>
            </c:ext>
          </c:extLst>
        </c:dLbl>
      </c:pivotFmt>
      <c:pivotFmt>
        <c:idx val="7"/>
        <c:spPr>
          <a:solidFill>
            <a:schemeClr val="accent2"/>
          </a:solidFill>
          <a:ln>
            <a:noFill/>
          </a:ln>
          <a:effectLst/>
          <a:sp3d/>
        </c:spPr>
        <c:dLbl>
          <c:idx val="0"/>
          <c:layout>
            <c:manualLayout>
              <c:x val="2.6164311878597115E-3"/>
              <c:y val="-8.8207985143918463E-2"/>
            </c:manualLayout>
          </c:layout>
          <c:spPr>
            <a:solidFill>
              <a:sysClr val="window" lastClr="FFFFFF"/>
            </a:solidFill>
            <a:ln>
              <a:solidFill>
                <a:sysClr val="windowText" lastClr="000000">
                  <a:lumMod val="25000"/>
                  <a:lumOff val="75000"/>
                </a:sysClr>
              </a:solidFill>
            </a:ln>
            <a:effectLst/>
          </c:spPr>
          <c:txPr>
            <a:bodyPr rot="0" spcFirstLastPara="1" vertOverflow="clip" horzOverflow="clip" vert="horz" wrap="square" lIns="36576" tIns="18288" rIns="36576" bIns="18288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wedgeEllipseCallout">
                  <a:avLst/>
                </a:prstGeom>
                <a:noFill/>
                <a:ln>
                  <a:noFill/>
                </a:ln>
              </c15:spPr>
            </c:ext>
          </c:extLst>
        </c:dLbl>
      </c:pivotFmt>
      <c:pivotFmt>
        <c:idx val="8"/>
        <c:spPr>
          <a:solidFill>
            <a:schemeClr val="accent2"/>
          </a:solidFill>
          <a:ln>
            <a:noFill/>
          </a:ln>
          <a:effectLst/>
          <a:sp3d/>
        </c:spPr>
        <c:dLbl>
          <c:idx val="0"/>
          <c:layout>
            <c:manualLayout>
              <c:x val="5.232862375719423E-3"/>
              <c:y val="-5.1067780872794802E-2"/>
            </c:manualLayout>
          </c:layout>
          <c:spPr>
            <a:solidFill>
              <a:sysClr val="window" lastClr="FFFFFF"/>
            </a:solidFill>
            <a:ln>
              <a:solidFill>
                <a:sysClr val="windowText" lastClr="000000">
                  <a:lumMod val="25000"/>
                  <a:lumOff val="75000"/>
                </a:sysClr>
              </a:solidFill>
            </a:ln>
            <a:effectLst/>
          </c:spPr>
          <c:txPr>
            <a:bodyPr rot="0" spcFirstLastPara="1" vertOverflow="clip" horzOverflow="clip" vert="horz" wrap="square" lIns="36576" tIns="18288" rIns="36576" bIns="18288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wedgeEllipseCallout">
                  <a:avLst/>
                </a:prstGeom>
                <a:noFill/>
                <a:ln>
                  <a:noFill/>
                </a:ln>
              </c15:spPr>
            </c:ext>
          </c:extLst>
        </c:dLbl>
      </c:pivotFmt>
      <c:pivotFmt>
        <c:idx val="9"/>
        <c:spPr>
          <a:solidFill>
            <a:schemeClr val="accent2"/>
          </a:solidFill>
          <a:ln>
            <a:noFill/>
          </a:ln>
          <a:effectLst/>
          <a:sp3d/>
        </c:spPr>
        <c:dLbl>
          <c:idx val="0"/>
          <c:layout>
            <c:manualLayout>
              <c:x val="2.3547880690737835E-2"/>
              <c:y val="-8.8207985143918297E-2"/>
            </c:manualLayout>
          </c:layout>
          <c:spPr>
            <a:solidFill>
              <a:sysClr val="window" lastClr="FFFFFF"/>
            </a:solidFill>
            <a:ln>
              <a:solidFill>
                <a:sysClr val="windowText" lastClr="000000">
                  <a:lumMod val="25000"/>
                  <a:lumOff val="75000"/>
                </a:sysClr>
              </a:solidFill>
            </a:ln>
            <a:effectLst/>
          </c:spPr>
          <c:txPr>
            <a:bodyPr rot="0" spcFirstLastPara="1" vertOverflow="clip" horzOverflow="clip" vert="horz" wrap="square" lIns="36576" tIns="18288" rIns="36576" bIns="18288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wedgeEllipseCallout">
                  <a:avLst/>
                </a:prstGeom>
                <a:noFill/>
                <a:ln>
                  <a:noFill/>
                </a:ln>
              </c15:spPr>
            </c:ext>
          </c:extLst>
        </c:dLbl>
      </c:pivotFmt>
      <c:pivotFmt>
        <c:idx val="10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1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solidFill>
              <a:sysClr val="window" lastClr="FFFFFF"/>
            </a:solidFill>
            <a:ln>
              <a:solidFill>
                <a:sysClr val="windowText" lastClr="000000">
                  <a:lumMod val="25000"/>
                  <a:lumOff val="75000"/>
                </a:sysClr>
              </a:solidFill>
            </a:ln>
            <a:effectLst/>
          </c:spPr>
          <c:txPr>
            <a:bodyPr rot="0" spcFirstLastPara="1" vertOverflow="clip" horzOverflow="clip" vert="horz" wrap="square" lIns="36576" tIns="18288" rIns="36576" bIns="18288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wedgeEllipseCallout">
                  <a:avLst/>
                </a:prstGeom>
                <a:noFill/>
                <a:ln>
                  <a:noFill/>
                </a:ln>
              </c15:spPr>
            </c:ext>
          </c:extLst>
        </c:dLbl>
      </c:pivotFmt>
      <c:pivotFmt>
        <c:idx val="12"/>
        <c:spPr>
          <a:solidFill>
            <a:schemeClr val="accent2"/>
          </a:solidFill>
          <a:ln>
            <a:noFill/>
          </a:ln>
          <a:effectLst/>
          <a:sp3d/>
        </c:spPr>
        <c:dLbl>
          <c:idx val="0"/>
          <c:layout>
            <c:manualLayout>
              <c:x val="2.6164311878597115E-3"/>
              <c:y val="-8.8207985143918463E-2"/>
            </c:manualLayout>
          </c:layout>
          <c:spPr>
            <a:solidFill>
              <a:sysClr val="window" lastClr="FFFFFF"/>
            </a:solidFill>
            <a:ln>
              <a:solidFill>
                <a:sysClr val="windowText" lastClr="000000">
                  <a:lumMod val="25000"/>
                  <a:lumOff val="75000"/>
                </a:sysClr>
              </a:solidFill>
            </a:ln>
            <a:effectLst/>
          </c:spPr>
          <c:txPr>
            <a:bodyPr rot="0" spcFirstLastPara="1" vertOverflow="clip" horzOverflow="clip" vert="horz" wrap="square" lIns="36576" tIns="18288" rIns="36576" bIns="18288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wedgeEllipseCallout">
                  <a:avLst/>
                </a:prstGeom>
                <a:noFill/>
                <a:ln>
                  <a:noFill/>
                </a:ln>
              </c15:spPr>
            </c:ext>
          </c:extLst>
        </c:dLbl>
      </c:pivotFmt>
      <c:pivotFmt>
        <c:idx val="13"/>
        <c:spPr>
          <a:solidFill>
            <a:schemeClr val="accent2"/>
          </a:solidFill>
          <a:ln>
            <a:noFill/>
          </a:ln>
          <a:effectLst/>
          <a:sp3d/>
        </c:spPr>
        <c:dLbl>
          <c:idx val="0"/>
          <c:layout>
            <c:manualLayout>
              <c:x val="5.232862375719423E-3"/>
              <c:y val="-5.1067780872794802E-2"/>
            </c:manualLayout>
          </c:layout>
          <c:spPr>
            <a:solidFill>
              <a:sysClr val="window" lastClr="FFFFFF"/>
            </a:solidFill>
            <a:ln>
              <a:solidFill>
                <a:sysClr val="windowText" lastClr="000000">
                  <a:lumMod val="25000"/>
                  <a:lumOff val="75000"/>
                </a:sysClr>
              </a:solidFill>
            </a:ln>
            <a:effectLst/>
          </c:spPr>
          <c:txPr>
            <a:bodyPr rot="0" spcFirstLastPara="1" vertOverflow="clip" horzOverflow="clip" vert="horz" wrap="square" lIns="36576" tIns="18288" rIns="36576" bIns="18288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wedgeEllipseCallout">
                  <a:avLst/>
                </a:prstGeom>
                <a:noFill/>
                <a:ln>
                  <a:noFill/>
                </a:ln>
              </c15:spPr>
            </c:ext>
          </c:extLst>
        </c:dLbl>
      </c:pivotFmt>
      <c:pivotFmt>
        <c:idx val="14"/>
        <c:spPr>
          <a:solidFill>
            <a:schemeClr val="accent2"/>
          </a:solidFill>
          <a:ln>
            <a:noFill/>
          </a:ln>
          <a:effectLst/>
          <a:sp3d/>
        </c:spPr>
        <c:dLbl>
          <c:idx val="0"/>
          <c:layout>
            <c:manualLayout>
              <c:x val="2.3547880690737835E-2"/>
              <c:y val="-8.8207985143918297E-2"/>
            </c:manualLayout>
          </c:layout>
          <c:spPr>
            <a:solidFill>
              <a:sysClr val="window" lastClr="FFFFFF"/>
            </a:solidFill>
            <a:ln>
              <a:solidFill>
                <a:sysClr val="windowText" lastClr="000000">
                  <a:lumMod val="25000"/>
                  <a:lumOff val="75000"/>
                </a:sysClr>
              </a:solidFill>
            </a:ln>
            <a:effectLst/>
          </c:spPr>
          <c:txPr>
            <a:bodyPr rot="0" spcFirstLastPara="1" vertOverflow="clip" horzOverflow="clip" vert="horz" wrap="square" lIns="36576" tIns="18288" rIns="36576" bIns="18288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wedgeEllipseCallout">
                  <a:avLst/>
                </a:prstGeom>
                <a:noFill/>
                <a:ln>
                  <a:noFill/>
                </a:ln>
              </c15:spPr>
            </c:ext>
          </c:extLst>
        </c:dLbl>
      </c:pivotFmt>
    </c:pivotFmts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disponibilidad!$B$3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disponibilidad!$A$4:$A$8</c:f>
              <c:strCache>
                <c:ptCount val="4"/>
                <c:pt idx="0">
                  <c:v>Bueno</c:v>
                </c:pt>
                <c:pt idx="1">
                  <c:v>Malo</c:v>
                </c:pt>
                <c:pt idx="2">
                  <c:v>Muy bueno</c:v>
                </c:pt>
                <c:pt idx="3">
                  <c:v>No reporta</c:v>
                </c:pt>
              </c:strCache>
            </c:strRef>
          </c:cat>
          <c:val>
            <c:numRef>
              <c:f>disponibilidad!$B$4:$B$8</c:f>
              <c:numCache>
                <c:formatCode>General</c:formatCode>
                <c:ptCount val="4"/>
                <c:pt idx="0">
                  <c:v>27</c:v>
                </c:pt>
                <c:pt idx="1">
                  <c:v>2</c:v>
                </c:pt>
                <c:pt idx="2">
                  <c:v>94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8E1-47D3-883A-C026AA5D8006}"/>
            </c:ext>
          </c:extLst>
        </c:ser>
        <c:ser>
          <c:idx val="1"/>
          <c:order val="1"/>
          <c:tx>
            <c:strRef>
              <c:f>disponibilidad!$C$3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9.5419847328244052E-3"/>
                  <c:y val="-3.50000000000000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813-4331-BF7F-6347E5B9D629}"/>
                </c:ext>
              </c:extLst>
            </c:dLbl>
            <c:dLbl>
              <c:idx val="1"/>
              <c:layout>
                <c:manualLayout>
                  <c:x val="2.6164311878597115E-3"/>
                  <c:y val="-8.82079851439184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8E1-47D3-883A-C026AA5D8006}"/>
                </c:ext>
              </c:extLst>
            </c:dLbl>
            <c:dLbl>
              <c:idx val="2"/>
              <c:layout>
                <c:manualLayout>
                  <c:x val="5.232862375719423E-3"/>
                  <c:y val="-5.10677808727948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8E1-47D3-883A-C026AA5D8006}"/>
                </c:ext>
              </c:extLst>
            </c:dLbl>
            <c:dLbl>
              <c:idx val="3"/>
              <c:layout>
                <c:manualLayout>
                  <c:x val="2.3547880690737835E-2"/>
                  <c:y val="-8.82079851439182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8E1-47D3-883A-C026AA5D8006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Ellipse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disponibilidad!$A$4:$A$8</c:f>
              <c:strCache>
                <c:ptCount val="4"/>
                <c:pt idx="0">
                  <c:v>Bueno</c:v>
                </c:pt>
                <c:pt idx="1">
                  <c:v>Malo</c:v>
                </c:pt>
                <c:pt idx="2">
                  <c:v>Muy bueno</c:v>
                </c:pt>
                <c:pt idx="3">
                  <c:v>No reporta</c:v>
                </c:pt>
              </c:strCache>
            </c:strRef>
          </c:cat>
          <c:val>
            <c:numRef>
              <c:f>disponibilidad!$C$4:$C$8</c:f>
              <c:numCache>
                <c:formatCode>0.00%</c:formatCode>
                <c:ptCount val="4"/>
                <c:pt idx="0">
                  <c:v>0.21774193548387097</c:v>
                </c:pt>
                <c:pt idx="1">
                  <c:v>1.6129032258064516E-2</c:v>
                </c:pt>
                <c:pt idx="2">
                  <c:v>0.75806451612903225</c:v>
                </c:pt>
                <c:pt idx="3">
                  <c:v>8.0645161290322578E-3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8E1-47D3-883A-C026AA5D800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26210432"/>
        <c:axId val="252996592"/>
        <c:axId val="0"/>
      </c:bar3DChart>
      <c:catAx>
        <c:axId val="5262104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252996592"/>
        <c:crosses val="autoZero"/>
        <c:auto val="1"/>
        <c:lblAlgn val="ctr"/>
        <c:lblOffset val="100"/>
        <c:noMultiLvlLbl val="0"/>
      </c:catAx>
      <c:valAx>
        <c:axId val="2529965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5262104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[Encuestas  segundo semestre 2024 gráficas.xlsx]Hoja18!TablaDinámica19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O" sz="1400" b="0" i="0" u="none" strike="noStrike" baseline="0">
                <a:effectLst/>
              </a:rPr>
              <a:t>Claridad y pertinencia en la respuesta de la solicitud</a:t>
            </a:r>
            <a:endParaRPr lang="es-CO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solidFill>
              <a:sysClr val="window" lastClr="FFFFFF"/>
            </a:solidFill>
            <a:ln>
              <a:solidFill>
                <a:sysClr val="windowText" lastClr="000000">
                  <a:lumMod val="25000"/>
                  <a:lumOff val="75000"/>
                </a:sysClr>
              </a:solidFill>
            </a:ln>
            <a:effectLst/>
          </c:spPr>
          <c:txPr>
            <a:bodyPr rot="0" spcFirstLastPara="1" vertOverflow="clip" horzOverflow="clip" vert="horz" wrap="square" lIns="36576" tIns="18288" rIns="36576" bIns="18288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wedgeEllipseCallout">
                  <a:avLst/>
                </a:prstGeom>
                <a:noFill/>
                <a:ln>
                  <a:noFill/>
                </a:ln>
              </c15:spPr>
            </c:ext>
          </c:extLst>
        </c:dLbl>
      </c:pivotFmt>
      <c:pivotFmt>
        <c:idx val="2"/>
        <c:spPr>
          <a:solidFill>
            <a:schemeClr val="accent2"/>
          </a:solidFill>
          <a:ln>
            <a:noFill/>
          </a:ln>
          <a:effectLst/>
        </c:spPr>
        <c:dLbl>
          <c:idx val="0"/>
          <c:layout>
            <c:manualLayout>
              <c:x val="-2.2973836525750363E-17"/>
              <c:y val="-5.5555555555555726E-2"/>
            </c:manualLayout>
          </c:layout>
          <c:spPr>
            <a:solidFill>
              <a:sysClr val="window" lastClr="FFFFFF"/>
            </a:solidFill>
            <a:ln>
              <a:solidFill>
                <a:sysClr val="windowText" lastClr="000000">
                  <a:lumMod val="25000"/>
                  <a:lumOff val="75000"/>
                </a:sysClr>
              </a:solidFill>
            </a:ln>
            <a:effectLst/>
          </c:spPr>
          <c:txPr>
            <a:bodyPr rot="0" spcFirstLastPara="1" vertOverflow="clip" horzOverflow="clip" vert="horz" wrap="square" lIns="36576" tIns="18288" rIns="36576" bIns="18288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wedgeEllipseCallout">
                  <a:avLst/>
                </a:prstGeom>
                <a:noFill/>
                <a:ln>
                  <a:noFill/>
                </a:ln>
              </c15:spPr>
            </c:ext>
          </c:extLst>
        </c:dLbl>
      </c:pivotFmt>
      <c:pivotFmt>
        <c:idx val="3"/>
        <c:spPr>
          <a:solidFill>
            <a:schemeClr val="accent2"/>
          </a:solidFill>
          <a:ln>
            <a:noFill/>
          </a:ln>
          <a:effectLst/>
        </c:spPr>
        <c:dLbl>
          <c:idx val="0"/>
          <c:layout>
            <c:manualLayout>
              <c:x val="0"/>
              <c:y val="-3.7037037037037049E-2"/>
            </c:manualLayout>
          </c:layout>
          <c:spPr>
            <a:solidFill>
              <a:sysClr val="window" lastClr="FFFFFF"/>
            </a:solidFill>
            <a:ln>
              <a:solidFill>
                <a:sysClr val="windowText" lastClr="000000">
                  <a:lumMod val="25000"/>
                  <a:lumOff val="75000"/>
                </a:sysClr>
              </a:solidFill>
            </a:ln>
            <a:effectLst/>
          </c:spPr>
          <c:txPr>
            <a:bodyPr rot="0" spcFirstLastPara="1" vertOverflow="clip" horzOverflow="clip" vert="horz" wrap="square" lIns="36576" tIns="18288" rIns="36576" bIns="18288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wedgeEllipseCallout">
                  <a:avLst/>
                </a:prstGeom>
                <a:noFill/>
                <a:ln>
                  <a:noFill/>
                </a:ln>
              </c15:spPr>
            </c:ext>
          </c:extLst>
        </c:dLbl>
      </c:pivotFmt>
      <c:pivotFmt>
        <c:idx val="4"/>
        <c:spPr>
          <a:solidFill>
            <a:schemeClr val="accent2"/>
          </a:solidFill>
          <a:ln>
            <a:noFill/>
          </a:ln>
          <a:effectLst/>
        </c:spPr>
        <c:dLbl>
          <c:idx val="0"/>
          <c:layout>
            <c:manualLayout>
              <c:x val="-7.5187969924812945E-3"/>
              <c:y val="-5.5555555555555552E-2"/>
            </c:manualLayout>
          </c:layout>
          <c:spPr>
            <a:solidFill>
              <a:sysClr val="window" lastClr="FFFFFF"/>
            </a:solidFill>
            <a:ln>
              <a:solidFill>
                <a:sysClr val="windowText" lastClr="000000">
                  <a:lumMod val="25000"/>
                  <a:lumOff val="75000"/>
                </a:sysClr>
              </a:solidFill>
            </a:ln>
            <a:effectLst/>
          </c:spPr>
          <c:txPr>
            <a:bodyPr rot="0" spcFirstLastPara="1" vertOverflow="clip" horzOverflow="clip" vert="horz" wrap="square" lIns="36576" tIns="18288" rIns="36576" bIns="18288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wedgeEllipseCallout">
                  <a:avLst/>
                </a:prstGeom>
                <a:noFill/>
                <a:ln>
                  <a:noFill/>
                </a:ln>
              </c15:spPr>
            </c:ext>
          </c:extLst>
        </c:dLbl>
      </c:pivotFmt>
      <c:pivotFmt>
        <c:idx val="5"/>
        <c:spPr>
          <a:solidFill>
            <a:schemeClr val="accent2"/>
          </a:solidFill>
          <a:ln>
            <a:noFill/>
          </a:ln>
          <a:effectLst/>
        </c:spPr>
        <c:dLbl>
          <c:idx val="0"/>
          <c:layout>
            <c:manualLayout>
              <c:x val="-9.1895346103001452E-17"/>
              <c:y val="-5.5555555555555726E-2"/>
            </c:manualLayout>
          </c:layout>
          <c:spPr>
            <a:solidFill>
              <a:sysClr val="window" lastClr="FFFFFF"/>
            </a:solidFill>
            <a:ln>
              <a:solidFill>
                <a:sysClr val="windowText" lastClr="000000">
                  <a:lumMod val="25000"/>
                  <a:lumOff val="75000"/>
                </a:sysClr>
              </a:solidFill>
            </a:ln>
            <a:effectLst/>
          </c:spPr>
          <c:txPr>
            <a:bodyPr rot="0" spcFirstLastPara="1" vertOverflow="clip" horzOverflow="clip" vert="horz" wrap="square" lIns="36576" tIns="18288" rIns="36576" bIns="18288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wedgeEllipseCallout">
                  <a:avLst/>
                </a:prstGeom>
                <a:noFill/>
                <a:ln>
                  <a:noFill/>
                </a:ln>
              </c15:spPr>
            </c:ext>
          </c:extLst>
        </c:dLbl>
      </c:pivotFmt>
      <c:pivotFmt>
        <c:idx val="6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7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solidFill>
              <a:sysClr val="window" lastClr="FFFFFF"/>
            </a:solidFill>
            <a:ln>
              <a:solidFill>
                <a:sysClr val="windowText" lastClr="000000">
                  <a:lumMod val="25000"/>
                  <a:lumOff val="75000"/>
                </a:sysClr>
              </a:solidFill>
            </a:ln>
            <a:effectLst/>
          </c:spPr>
          <c:txPr>
            <a:bodyPr rot="0" spcFirstLastPara="1" vertOverflow="clip" horzOverflow="clip" vert="horz" wrap="square" lIns="36576" tIns="18288" rIns="36576" bIns="18288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wedgeEllipseCallout">
                  <a:avLst/>
                </a:prstGeom>
                <a:noFill/>
                <a:ln>
                  <a:noFill/>
                </a:ln>
              </c15:spPr>
            </c:ext>
          </c:extLst>
        </c:dLbl>
      </c:pivotFmt>
      <c:pivotFmt>
        <c:idx val="8"/>
        <c:spPr>
          <a:solidFill>
            <a:schemeClr val="accent2"/>
          </a:solidFill>
          <a:ln>
            <a:noFill/>
          </a:ln>
          <a:effectLst/>
        </c:spPr>
        <c:dLbl>
          <c:idx val="0"/>
          <c:layout>
            <c:manualLayout>
              <c:x val="-2.2973836525750363E-17"/>
              <c:y val="-5.5555555555555726E-2"/>
            </c:manualLayout>
          </c:layout>
          <c:spPr>
            <a:solidFill>
              <a:sysClr val="window" lastClr="FFFFFF"/>
            </a:solidFill>
            <a:ln>
              <a:solidFill>
                <a:sysClr val="windowText" lastClr="000000">
                  <a:lumMod val="25000"/>
                  <a:lumOff val="75000"/>
                </a:sysClr>
              </a:solidFill>
            </a:ln>
            <a:effectLst/>
          </c:spPr>
          <c:txPr>
            <a:bodyPr rot="0" spcFirstLastPara="1" vertOverflow="clip" horzOverflow="clip" vert="horz" wrap="square" lIns="36576" tIns="18288" rIns="36576" bIns="18288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wedgeEllipseCallout">
                  <a:avLst/>
                </a:prstGeom>
                <a:noFill/>
                <a:ln>
                  <a:noFill/>
                </a:ln>
              </c15:spPr>
            </c:ext>
          </c:extLst>
        </c:dLbl>
      </c:pivotFmt>
      <c:pivotFmt>
        <c:idx val="9"/>
        <c:spPr>
          <a:solidFill>
            <a:schemeClr val="accent2"/>
          </a:solidFill>
          <a:ln>
            <a:noFill/>
          </a:ln>
          <a:effectLst/>
        </c:spPr>
        <c:dLbl>
          <c:idx val="0"/>
          <c:layout>
            <c:manualLayout>
              <c:x val="0"/>
              <c:y val="-3.7037037037037049E-2"/>
            </c:manualLayout>
          </c:layout>
          <c:spPr>
            <a:solidFill>
              <a:sysClr val="window" lastClr="FFFFFF"/>
            </a:solidFill>
            <a:ln>
              <a:solidFill>
                <a:sysClr val="windowText" lastClr="000000">
                  <a:lumMod val="25000"/>
                  <a:lumOff val="75000"/>
                </a:sysClr>
              </a:solidFill>
            </a:ln>
            <a:effectLst/>
          </c:spPr>
          <c:txPr>
            <a:bodyPr rot="0" spcFirstLastPara="1" vertOverflow="clip" horzOverflow="clip" vert="horz" wrap="square" lIns="36576" tIns="18288" rIns="36576" bIns="18288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wedgeEllipseCallout">
                  <a:avLst/>
                </a:prstGeom>
                <a:noFill/>
                <a:ln>
                  <a:noFill/>
                </a:ln>
              </c15:spPr>
            </c:ext>
          </c:extLst>
        </c:dLbl>
      </c:pivotFmt>
      <c:pivotFmt>
        <c:idx val="10"/>
        <c:spPr>
          <a:solidFill>
            <a:schemeClr val="accent2"/>
          </a:solidFill>
          <a:ln>
            <a:noFill/>
          </a:ln>
          <a:effectLst/>
        </c:spPr>
        <c:dLbl>
          <c:idx val="0"/>
          <c:layout>
            <c:manualLayout>
              <c:x val="-7.5187969924812945E-3"/>
              <c:y val="-5.5555555555555552E-2"/>
            </c:manualLayout>
          </c:layout>
          <c:spPr>
            <a:solidFill>
              <a:sysClr val="window" lastClr="FFFFFF"/>
            </a:solidFill>
            <a:ln>
              <a:solidFill>
                <a:sysClr val="windowText" lastClr="000000">
                  <a:lumMod val="25000"/>
                  <a:lumOff val="75000"/>
                </a:sysClr>
              </a:solidFill>
            </a:ln>
            <a:effectLst/>
          </c:spPr>
          <c:txPr>
            <a:bodyPr rot="0" spcFirstLastPara="1" vertOverflow="clip" horzOverflow="clip" vert="horz" wrap="square" lIns="36576" tIns="18288" rIns="36576" bIns="18288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wedgeEllipseCallout">
                  <a:avLst/>
                </a:prstGeom>
                <a:noFill/>
                <a:ln>
                  <a:noFill/>
                </a:ln>
              </c15:spPr>
            </c:ext>
          </c:extLst>
        </c:dLbl>
      </c:pivotFmt>
      <c:pivotFmt>
        <c:idx val="11"/>
        <c:spPr>
          <a:solidFill>
            <a:schemeClr val="accent2"/>
          </a:solidFill>
          <a:ln>
            <a:noFill/>
          </a:ln>
          <a:effectLst/>
        </c:spPr>
        <c:dLbl>
          <c:idx val="0"/>
          <c:layout>
            <c:manualLayout>
              <c:x val="-9.1895346103001452E-17"/>
              <c:y val="-5.5555555555555726E-2"/>
            </c:manualLayout>
          </c:layout>
          <c:spPr>
            <a:solidFill>
              <a:sysClr val="window" lastClr="FFFFFF"/>
            </a:solidFill>
            <a:ln>
              <a:solidFill>
                <a:sysClr val="windowText" lastClr="000000">
                  <a:lumMod val="25000"/>
                  <a:lumOff val="75000"/>
                </a:sysClr>
              </a:solidFill>
            </a:ln>
            <a:effectLst/>
          </c:spPr>
          <c:txPr>
            <a:bodyPr rot="0" spcFirstLastPara="1" vertOverflow="clip" horzOverflow="clip" vert="horz" wrap="square" lIns="36576" tIns="18288" rIns="36576" bIns="18288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wedgeEllipseCallout">
                  <a:avLst/>
                </a:prstGeom>
                <a:noFill/>
                <a:ln>
                  <a:noFill/>
                </a:ln>
              </c15:spPr>
            </c:ext>
          </c:extLst>
        </c:dLbl>
      </c:pivotFmt>
      <c:pivotFmt>
        <c:idx val="1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3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solidFill>
              <a:sysClr val="window" lastClr="FFFFFF"/>
            </a:solidFill>
            <a:ln>
              <a:solidFill>
                <a:sysClr val="windowText" lastClr="000000">
                  <a:lumMod val="25000"/>
                  <a:lumOff val="75000"/>
                </a:sysClr>
              </a:solidFill>
            </a:ln>
            <a:effectLst/>
          </c:spPr>
          <c:txPr>
            <a:bodyPr rot="0" spcFirstLastPara="1" vertOverflow="clip" horzOverflow="clip" vert="horz" wrap="square" lIns="36576" tIns="18288" rIns="36576" bIns="18288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wedgeEllipseCallout">
                  <a:avLst/>
                </a:prstGeom>
                <a:noFill/>
                <a:ln>
                  <a:noFill/>
                </a:ln>
              </c15:spPr>
            </c:ext>
          </c:extLst>
        </c:dLbl>
      </c:pivotFmt>
      <c:pivotFmt>
        <c:idx val="14"/>
        <c:spPr>
          <a:solidFill>
            <a:schemeClr val="accent2"/>
          </a:solidFill>
          <a:ln>
            <a:noFill/>
          </a:ln>
          <a:effectLst/>
        </c:spPr>
        <c:dLbl>
          <c:idx val="0"/>
          <c:layout>
            <c:manualLayout>
              <c:x val="-2.2973836525750363E-17"/>
              <c:y val="-5.5555555555555726E-2"/>
            </c:manualLayout>
          </c:layout>
          <c:spPr>
            <a:solidFill>
              <a:sysClr val="window" lastClr="FFFFFF"/>
            </a:solidFill>
            <a:ln>
              <a:solidFill>
                <a:sysClr val="windowText" lastClr="000000">
                  <a:lumMod val="25000"/>
                  <a:lumOff val="75000"/>
                </a:sysClr>
              </a:solidFill>
            </a:ln>
            <a:effectLst/>
          </c:spPr>
          <c:txPr>
            <a:bodyPr rot="0" spcFirstLastPara="1" vertOverflow="clip" horzOverflow="clip" vert="horz" wrap="square" lIns="36576" tIns="18288" rIns="36576" bIns="18288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wedgeEllipseCallout">
                  <a:avLst/>
                </a:prstGeom>
                <a:noFill/>
                <a:ln>
                  <a:noFill/>
                </a:ln>
              </c15:spPr>
            </c:ext>
          </c:extLst>
        </c:dLbl>
      </c:pivotFmt>
      <c:pivotFmt>
        <c:idx val="15"/>
        <c:spPr>
          <a:solidFill>
            <a:schemeClr val="accent2"/>
          </a:solidFill>
          <a:ln>
            <a:noFill/>
          </a:ln>
          <a:effectLst/>
        </c:spPr>
        <c:dLbl>
          <c:idx val="0"/>
          <c:layout>
            <c:manualLayout>
              <c:x val="0"/>
              <c:y val="-3.7037037037037049E-2"/>
            </c:manualLayout>
          </c:layout>
          <c:spPr>
            <a:solidFill>
              <a:sysClr val="window" lastClr="FFFFFF"/>
            </a:solidFill>
            <a:ln>
              <a:solidFill>
                <a:sysClr val="windowText" lastClr="000000">
                  <a:lumMod val="25000"/>
                  <a:lumOff val="75000"/>
                </a:sysClr>
              </a:solidFill>
            </a:ln>
            <a:effectLst/>
          </c:spPr>
          <c:txPr>
            <a:bodyPr rot="0" spcFirstLastPara="1" vertOverflow="clip" horzOverflow="clip" vert="horz" wrap="square" lIns="36576" tIns="18288" rIns="36576" bIns="18288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wedgeEllipseCallout">
                  <a:avLst/>
                </a:prstGeom>
                <a:noFill/>
                <a:ln>
                  <a:noFill/>
                </a:ln>
              </c15:spPr>
            </c:ext>
          </c:extLst>
        </c:dLbl>
      </c:pivotFmt>
      <c:pivotFmt>
        <c:idx val="16"/>
        <c:spPr>
          <a:solidFill>
            <a:schemeClr val="accent2"/>
          </a:solidFill>
          <a:ln>
            <a:noFill/>
          </a:ln>
          <a:effectLst/>
        </c:spPr>
        <c:dLbl>
          <c:idx val="0"/>
          <c:layout>
            <c:manualLayout>
              <c:x val="-7.5187969924812945E-3"/>
              <c:y val="-5.5555555555555552E-2"/>
            </c:manualLayout>
          </c:layout>
          <c:spPr>
            <a:solidFill>
              <a:sysClr val="window" lastClr="FFFFFF"/>
            </a:solidFill>
            <a:ln>
              <a:solidFill>
                <a:sysClr val="windowText" lastClr="000000">
                  <a:lumMod val="25000"/>
                  <a:lumOff val="75000"/>
                </a:sysClr>
              </a:solidFill>
            </a:ln>
            <a:effectLst/>
          </c:spPr>
          <c:txPr>
            <a:bodyPr rot="0" spcFirstLastPara="1" vertOverflow="clip" horzOverflow="clip" vert="horz" wrap="square" lIns="36576" tIns="18288" rIns="36576" bIns="18288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wedgeEllipseCallout">
                  <a:avLst/>
                </a:prstGeom>
                <a:noFill/>
                <a:ln>
                  <a:noFill/>
                </a:ln>
              </c15:spPr>
            </c:ext>
          </c:extLst>
        </c:dLbl>
      </c:pivotFmt>
      <c:pivotFmt>
        <c:idx val="17"/>
        <c:spPr>
          <a:solidFill>
            <a:schemeClr val="accent2"/>
          </a:solidFill>
          <a:ln>
            <a:noFill/>
          </a:ln>
          <a:effectLst/>
        </c:spPr>
        <c:dLbl>
          <c:idx val="0"/>
          <c:layout>
            <c:manualLayout>
              <c:x val="-9.1895346103001452E-17"/>
              <c:y val="-5.5555555555555726E-2"/>
            </c:manualLayout>
          </c:layout>
          <c:spPr>
            <a:solidFill>
              <a:sysClr val="window" lastClr="FFFFFF"/>
            </a:solidFill>
            <a:ln>
              <a:solidFill>
                <a:sysClr val="windowText" lastClr="000000">
                  <a:lumMod val="25000"/>
                  <a:lumOff val="75000"/>
                </a:sysClr>
              </a:solidFill>
            </a:ln>
            <a:effectLst/>
          </c:spPr>
          <c:txPr>
            <a:bodyPr rot="0" spcFirstLastPara="1" vertOverflow="clip" horzOverflow="clip" vert="horz" wrap="square" lIns="36576" tIns="18288" rIns="36576" bIns="18288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wedgeEllipseCallout">
                  <a:avLst/>
                </a:prstGeom>
                <a:noFill/>
                <a:ln>
                  <a:noFill/>
                </a:ln>
              </c15:spPr>
            </c:ext>
          </c:extLst>
        </c:dLbl>
      </c:pivotFmt>
    </c:pivotFmts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Hoja18!$B$3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Hoja18!$A$4:$A$8</c:f>
              <c:strCache>
                <c:ptCount val="4"/>
                <c:pt idx="0">
                  <c:v>Bueno</c:v>
                </c:pt>
                <c:pt idx="1">
                  <c:v>Muy bueno</c:v>
                </c:pt>
                <c:pt idx="2">
                  <c:v>No reporta</c:v>
                </c:pt>
                <c:pt idx="3">
                  <c:v>Regular</c:v>
                </c:pt>
              </c:strCache>
            </c:strRef>
          </c:cat>
          <c:val>
            <c:numRef>
              <c:f>Hoja18!$B$4:$B$8</c:f>
              <c:numCache>
                <c:formatCode>General</c:formatCode>
                <c:ptCount val="4"/>
                <c:pt idx="0">
                  <c:v>17</c:v>
                </c:pt>
                <c:pt idx="1">
                  <c:v>102</c:v>
                </c:pt>
                <c:pt idx="2">
                  <c:v>2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05D-4AA8-8504-061554F87BFF}"/>
            </c:ext>
          </c:extLst>
        </c:ser>
        <c:ser>
          <c:idx val="1"/>
          <c:order val="1"/>
          <c:tx>
            <c:strRef>
              <c:f>Hoja18!$C$3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2.2973836525750363E-17"/>
                  <c:y val="-5.55555555555557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05D-4AA8-8504-061554F87BFF}"/>
                </c:ext>
              </c:extLst>
            </c:dLbl>
            <c:dLbl>
              <c:idx val="1"/>
              <c:layout>
                <c:manualLayout>
                  <c:x val="0"/>
                  <c:y val="-3.70370370370370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05D-4AA8-8504-061554F87BFF}"/>
                </c:ext>
              </c:extLst>
            </c:dLbl>
            <c:dLbl>
              <c:idx val="2"/>
              <c:layout>
                <c:manualLayout>
                  <c:x val="-7.5187969924812945E-3"/>
                  <c:y val="-5.55555555555555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05D-4AA8-8504-061554F87BFF}"/>
                </c:ext>
              </c:extLst>
            </c:dLbl>
            <c:dLbl>
              <c:idx val="3"/>
              <c:layout>
                <c:manualLayout>
                  <c:x val="-9.1895346103001452E-17"/>
                  <c:y val="-5.55555555555557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05D-4AA8-8504-061554F87BFF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Ellipse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Hoja18!$A$4:$A$8</c:f>
              <c:strCache>
                <c:ptCount val="4"/>
                <c:pt idx="0">
                  <c:v>Bueno</c:v>
                </c:pt>
                <c:pt idx="1">
                  <c:v>Muy bueno</c:v>
                </c:pt>
                <c:pt idx="2">
                  <c:v>No reporta</c:v>
                </c:pt>
                <c:pt idx="3">
                  <c:v>Regular</c:v>
                </c:pt>
              </c:strCache>
            </c:strRef>
          </c:cat>
          <c:val>
            <c:numRef>
              <c:f>Hoja18!$C$4:$C$8</c:f>
              <c:numCache>
                <c:formatCode>0.00%</c:formatCode>
                <c:ptCount val="4"/>
                <c:pt idx="0">
                  <c:v>0.13709677419354838</c:v>
                </c:pt>
                <c:pt idx="1">
                  <c:v>0.82258064516129037</c:v>
                </c:pt>
                <c:pt idx="2">
                  <c:v>1.6129032258064516E-2</c:v>
                </c:pt>
                <c:pt idx="3">
                  <c:v>2.4193548387096774E-2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D05D-4AA8-8504-061554F87BF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526204432"/>
        <c:axId val="596204480"/>
      </c:barChart>
      <c:catAx>
        <c:axId val="5262044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596204480"/>
        <c:crosses val="autoZero"/>
        <c:auto val="1"/>
        <c:lblAlgn val="ctr"/>
        <c:lblOffset val="100"/>
        <c:noMultiLvlLbl val="0"/>
      </c:catAx>
      <c:valAx>
        <c:axId val="5962044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5262044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63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8100" tIns="19050" rIns="38100" bIns="19050" anchor="ctr" anchorCtr="1">
      <a:spAutoFit/>
    </cs:bodyPr>
  </cs:dataLabel>
  <cs:dataLabelCallout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tx1"/>
    </cs:fontRef>
    <cs:spPr>
      <a:solidFill>
        <a:schemeClr val="phClr">
          <a:alpha val="90000"/>
        </a:schemeClr>
      </a:solidFill>
      <a:ln w="19050">
        <a:solidFill>
          <a:schemeClr val="phClr">
            <a:lumMod val="75000"/>
          </a:schemeClr>
        </a:solidFill>
      </a:ln>
      <a:effectLst>
        <a:innerShdw blurRad="114300">
          <a:schemeClr val="phClr">
            <a:lumMod val="75000"/>
          </a:schemeClr>
        </a:innerShdw>
      </a:effectLst>
      <a:scene3d>
        <a:camera prst="orthographicFront"/>
        <a:lightRig rig="threePt" dir="t"/>
      </a:scene3d>
      <a:sp3d contourW="19050" prstMaterial="flat">
        <a:contourClr>
          <a:schemeClr val="accent4">
            <a:lumMod val="75000"/>
          </a:schemeClr>
        </a:contourClr>
      </a:sp3d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F0169-BDE9-40CE-806D-BAAEC2BDF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1563</Words>
  <Characters>8599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Carolina Cuadros</dc:creator>
  <cp:keywords/>
  <dc:description/>
  <cp:lastModifiedBy>Martha  Gomez</cp:lastModifiedBy>
  <cp:revision>2</cp:revision>
  <dcterms:created xsi:type="dcterms:W3CDTF">2025-01-24T16:14:00Z</dcterms:created>
  <dcterms:modified xsi:type="dcterms:W3CDTF">2025-01-24T16:14:00Z</dcterms:modified>
</cp:coreProperties>
</file>